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36E" w:rsidRPr="009B31F2" w:rsidRDefault="00570C48" w:rsidP="00570C48">
      <w:pPr>
        <w:rPr>
          <w:b/>
          <w:sz w:val="32"/>
          <w:szCs w:val="32"/>
        </w:rPr>
      </w:pPr>
      <w:proofErr w:type="spellStart"/>
      <w:r w:rsidRPr="009B31F2">
        <w:rPr>
          <w:b/>
          <w:sz w:val="32"/>
          <w:szCs w:val="32"/>
        </w:rPr>
        <w:t>B.</w:t>
      </w:r>
      <w:r w:rsidR="00940EAA" w:rsidRPr="009B31F2">
        <w:rPr>
          <w:b/>
          <w:sz w:val="32"/>
          <w:szCs w:val="32"/>
        </w:rPr>
        <w:t>S</w:t>
      </w:r>
      <w:r w:rsidR="00D765BE" w:rsidRPr="009B31F2">
        <w:rPr>
          <w:b/>
          <w:sz w:val="32"/>
          <w:szCs w:val="32"/>
        </w:rPr>
        <w:t>ouhrnná</w:t>
      </w:r>
      <w:proofErr w:type="spellEnd"/>
      <w:r w:rsidR="00D765BE" w:rsidRPr="009B31F2">
        <w:rPr>
          <w:b/>
          <w:sz w:val="32"/>
          <w:szCs w:val="32"/>
        </w:rPr>
        <w:t xml:space="preserve"> technická zpráva</w:t>
      </w:r>
    </w:p>
    <w:p w:rsidR="00D765BE" w:rsidRPr="009B31F2" w:rsidRDefault="00D765BE" w:rsidP="00BC5D40">
      <w:pPr>
        <w:pStyle w:val="Odstavecseseznamem"/>
        <w:rPr>
          <w:b/>
          <w:sz w:val="28"/>
          <w:szCs w:val="28"/>
        </w:rPr>
      </w:pPr>
    </w:p>
    <w:p w:rsidR="00D765BE" w:rsidRPr="009B31F2" w:rsidRDefault="00D765BE" w:rsidP="003A2B83">
      <w:pPr>
        <w:rPr>
          <w:b/>
          <w:sz w:val="28"/>
          <w:szCs w:val="28"/>
        </w:rPr>
      </w:pPr>
      <w:r w:rsidRPr="009B31F2">
        <w:rPr>
          <w:b/>
          <w:sz w:val="28"/>
          <w:szCs w:val="28"/>
        </w:rPr>
        <w:t xml:space="preserve">B.1.  Popis území výstavby </w:t>
      </w:r>
    </w:p>
    <w:p w:rsidR="00D765BE" w:rsidRPr="009B31F2" w:rsidRDefault="00D765BE" w:rsidP="00D765BE">
      <w:pPr>
        <w:rPr>
          <w:b/>
          <w:sz w:val="28"/>
          <w:szCs w:val="28"/>
        </w:rPr>
      </w:pPr>
    </w:p>
    <w:p w:rsidR="00D765BE" w:rsidRPr="009B31F2" w:rsidRDefault="00D765BE" w:rsidP="00D765BE">
      <w:pPr>
        <w:rPr>
          <w:b/>
        </w:rPr>
      </w:pPr>
      <w:r w:rsidRPr="009B31F2">
        <w:rPr>
          <w:b/>
        </w:rPr>
        <w:t>a) Charakteristika</w:t>
      </w:r>
      <w:r w:rsidR="000D32E4" w:rsidRPr="009B31F2">
        <w:rPr>
          <w:b/>
        </w:rPr>
        <w:t xml:space="preserve"> </w:t>
      </w:r>
      <w:r w:rsidRPr="009B31F2">
        <w:rPr>
          <w:b/>
        </w:rPr>
        <w:t>stavebního pozemku</w:t>
      </w:r>
    </w:p>
    <w:p w:rsidR="00FF60C7" w:rsidRPr="009B31F2" w:rsidRDefault="00FF60C7" w:rsidP="008E5DFB">
      <w:r w:rsidRPr="009B31F2">
        <w:t xml:space="preserve">Na místě budoucí přístavby </w:t>
      </w:r>
      <w:r w:rsidR="009B31F2" w:rsidRPr="009B31F2">
        <w:t xml:space="preserve">výtahu je dnes </w:t>
      </w:r>
      <w:r w:rsidRPr="009B31F2">
        <w:t xml:space="preserve">travnatá </w:t>
      </w:r>
      <w:r w:rsidR="009B31F2" w:rsidRPr="009B31F2">
        <w:t>plocha.</w:t>
      </w:r>
    </w:p>
    <w:p w:rsidR="00940EAA" w:rsidRPr="00E751CB" w:rsidRDefault="00940EAA" w:rsidP="00D765BE">
      <w:pPr>
        <w:rPr>
          <w:color w:val="FF0000"/>
        </w:rPr>
      </w:pPr>
    </w:p>
    <w:p w:rsidR="00D765BE" w:rsidRPr="009B31F2" w:rsidRDefault="00D765BE" w:rsidP="00D765BE">
      <w:pPr>
        <w:rPr>
          <w:b/>
        </w:rPr>
      </w:pPr>
      <w:r w:rsidRPr="009B31F2">
        <w:rPr>
          <w:b/>
        </w:rPr>
        <w:t>b)</w:t>
      </w:r>
      <w:r w:rsidR="005F7D61" w:rsidRPr="009B31F2">
        <w:rPr>
          <w:b/>
        </w:rPr>
        <w:t xml:space="preserve"> </w:t>
      </w:r>
      <w:r w:rsidRPr="009B31F2">
        <w:rPr>
          <w:b/>
        </w:rPr>
        <w:t>Výčet a závěry provedených průzkumů a rozborů</w:t>
      </w:r>
    </w:p>
    <w:p w:rsidR="00B764F5" w:rsidRPr="00E751CB" w:rsidRDefault="003C0FBC" w:rsidP="00D765BE">
      <w:pPr>
        <w:rPr>
          <w:color w:val="FF0000"/>
        </w:rPr>
      </w:pPr>
      <w:r>
        <w:t xml:space="preserve">Pro další stupeň PD bude proveden geologický průzkum. </w:t>
      </w:r>
    </w:p>
    <w:p w:rsidR="00B764F5" w:rsidRPr="00E751CB" w:rsidRDefault="00B764F5" w:rsidP="00D765BE">
      <w:pPr>
        <w:rPr>
          <w:b/>
          <w:color w:val="FF0000"/>
        </w:rPr>
      </w:pPr>
    </w:p>
    <w:p w:rsidR="00D765BE" w:rsidRPr="009B31F2" w:rsidRDefault="00D765BE" w:rsidP="00D765BE">
      <w:pPr>
        <w:rPr>
          <w:b/>
        </w:rPr>
      </w:pPr>
      <w:r w:rsidRPr="009B31F2">
        <w:rPr>
          <w:b/>
        </w:rPr>
        <w:t>c)</w:t>
      </w:r>
      <w:r w:rsidR="005F7D61" w:rsidRPr="009B31F2">
        <w:rPr>
          <w:b/>
        </w:rPr>
        <w:t xml:space="preserve"> </w:t>
      </w:r>
      <w:r w:rsidRPr="009B31F2">
        <w:rPr>
          <w:b/>
        </w:rPr>
        <w:t>Stávající ochranná a bezpečnostní pásma</w:t>
      </w:r>
    </w:p>
    <w:p w:rsidR="00D765BE" w:rsidRPr="009B31F2" w:rsidRDefault="00B030D3" w:rsidP="00D765BE">
      <w:r w:rsidRPr="009B31F2">
        <w:t>Nejsou nám známa žádná stávající ochranná pásma</w:t>
      </w:r>
    </w:p>
    <w:p w:rsidR="00452B74" w:rsidRPr="009B31F2" w:rsidRDefault="00452B74" w:rsidP="00D765BE"/>
    <w:p w:rsidR="00D765BE" w:rsidRPr="009B31F2" w:rsidRDefault="00D765BE" w:rsidP="00D765BE">
      <w:pPr>
        <w:rPr>
          <w:b/>
        </w:rPr>
      </w:pPr>
      <w:r w:rsidRPr="009B31F2">
        <w:rPr>
          <w:b/>
        </w:rPr>
        <w:t xml:space="preserve">d)Poloha vzhledem k záplavovému, </w:t>
      </w:r>
      <w:proofErr w:type="gramStart"/>
      <w:r w:rsidRPr="009B31F2">
        <w:rPr>
          <w:b/>
        </w:rPr>
        <w:t>sesuvnému  a poddolovanému</w:t>
      </w:r>
      <w:proofErr w:type="gramEnd"/>
      <w:r w:rsidRPr="009B31F2">
        <w:rPr>
          <w:b/>
        </w:rPr>
        <w:t xml:space="preserve"> území</w:t>
      </w:r>
    </w:p>
    <w:p w:rsidR="0097317F" w:rsidRPr="009B31F2" w:rsidRDefault="00B764F5" w:rsidP="00D765BE">
      <w:r w:rsidRPr="009B31F2">
        <w:t>Pozemek se nenachází v žádném z výše uvedených území.</w:t>
      </w:r>
    </w:p>
    <w:p w:rsidR="00B764F5" w:rsidRPr="009B31F2" w:rsidRDefault="00B764F5" w:rsidP="00D765BE"/>
    <w:p w:rsidR="00D765BE" w:rsidRPr="009B31F2" w:rsidRDefault="00D765BE" w:rsidP="00D765BE">
      <w:pPr>
        <w:rPr>
          <w:b/>
        </w:rPr>
      </w:pPr>
      <w:r w:rsidRPr="009B31F2">
        <w:rPr>
          <w:b/>
        </w:rPr>
        <w:t>e)Vliv stavby na okolní pozemky, vliv stavby na odtokové poměry</w:t>
      </w:r>
    </w:p>
    <w:p w:rsidR="0097317F" w:rsidRPr="009B31F2" w:rsidRDefault="00B764F5" w:rsidP="0097317F">
      <w:r w:rsidRPr="009B31F2">
        <w:t>Přístavba nemá vliv na okolní pozemky a stávající odtokové poměry.</w:t>
      </w:r>
    </w:p>
    <w:p w:rsidR="00D765BE" w:rsidRPr="00E751CB" w:rsidRDefault="00D765BE" w:rsidP="00D765BE">
      <w:pPr>
        <w:rPr>
          <w:color w:val="FF0000"/>
        </w:rPr>
      </w:pPr>
    </w:p>
    <w:p w:rsidR="00D765BE" w:rsidRPr="005B7FA7" w:rsidRDefault="00F1358A" w:rsidP="00D765BE">
      <w:pPr>
        <w:rPr>
          <w:b/>
        </w:rPr>
      </w:pPr>
      <w:proofErr w:type="spellStart"/>
      <w:proofErr w:type="gramStart"/>
      <w:r w:rsidRPr="005B7FA7">
        <w:rPr>
          <w:b/>
        </w:rPr>
        <w:t>f,g</w:t>
      </w:r>
      <w:proofErr w:type="spellEnd"/>
      <w:r w:rsidR="00D765BE" w:rsidRPr="005B7FA7">
        <w:rPr>
          <w:b/>
        </w:rPr>
        <w:t>) Požadavky</w:t>
      </w:r>
      <w:proofErr w:type="gramEnd"/>
      <w:r w:rsidR="00D765BE" w:rsidRPr="005B7FA7">
        <w:rPr>
          <w:b/>
        </w:rPr>
        <w:t xml:space="preserve"> na asanace a demolice, kácení dřevin</w:t>
      </w:r>
      <w:r w:rsidR="00EE2919" w:rsidRPr="005B7FA7">
        <w:rPr>
          <w:b/>
        </w:rPr>
        <w:t>, zábor ZPF a LPF</w:t>
      </w:r>
    </w:p>
    <w:p w:rsidR="005F7D61" w:rsidRPr="005B7FA7" w:rsidRDefault="00DA7C18" w:rsidP="005F7D61">
      <w:r w:rsidRPr="005B7FA7">
        <w:t>Není potřeba provádět žádné asanace a demolice ani další výše zmíněné zásahy.</w:t>
      </w:r>
    </w:p>
    <w:p w:rsidR="00F1358A" w:rsidRPr="005B7FA7" w:rsidRDefault="00F1358A" w:rsidP="00D765BE"/>
    <w:p w:rsidR="00F1358A" w:rsidRPr="005B7FA7" w:rsidRDefault="00F1358A" w:rsidP="00F1358A">
      <w:pPr>
        <w:rPr>
          <w:b/>
        </w:rPr>
      </w:pPr>
      <w:r w:rsidRPr="005B7FA7">
        <w:rPr>
          <w:b/>
        </w:rPr>
        <w:t xml:space="preserve">h)Územně technické podmínky (napojení na </w:t>
      </w:r>
      <w:proofErr w:type="spellStart"/>
      <w:r w:rsidRPr="005B7FA7">
        <w:rPr>
          <w:b/>
        </w:rPr>
        <w:t>dopr</w:t>
      </w:r>
      <w:proofErr w:type="spellEnd"/>
      <w:r w:rsidRPr="005B7FA7">
        <w:rPr>
          <w:b/>
        </w:rPr>
        <w:t xml:space="preserve">. a </w:t>
      </w:r>
      <w:proofErr w:type="spellStart"/>
      <w:r w:rsidRPr="005B7FA7">
        <w:rPr>
          <w:b/>
        </w:rPr>
        <w:t>tech</w:t>
      </w:r>
      <w:proofErr w:type="spellEnd"/>
      <w:r w:rsidRPr="005B7FA7">
        <w:rPr>
          <w:b/>
        </w:rPr>
        <w:t>. infrastrukturu)</w:t>
      </w:r>
    </w:p>
    <w:p w:rsidR="00EE2919" w:rsidRPr="005B7FA7" w:rsidRDefault="00452B74" w:rsidP="00D765BE">
      <w:r w:rsidRPr="005B7FA7">
        <w:t xml:space="preserve"> </w:t>
      </w:r>
      <w:r w:rsidR="00F1358A" w:rsidRPr="005B7FA7">
        <w:t xml:space="preserve">Zůstávají stávající. </w:t>
      </w:r>
    </w:p>
    <w:p w:rsidR="00F1358A" w:rsidRPr="00E751CB" w:rsidRDefault="00F1358A" w:rsidP="00D765BE">
      <w:pPr>
        <w:rPr>
          <w:color w:val="FF0000"/>
        </w:rPr>
      </w:pPr>
    </w:p>
    <w:p w:rsidR="00F1358A" w:rsidRPr="00C66DF9" w:rsidRDefault="00F1358A" w:rsidP="00F1358A">
      <w:pPr>
        <w:rPr>
          <w:b/>
          <w:sz w:val="28"/>
          <w:szCs w:val="28"/>
        </w:rPr>
      </w:pPr>
      <w:r w:rsidRPr="00C66DF9">
        <w:rPr>
          <w:b/>
          <w:sz w:val="28"/>
          <w:szCs w:val="28"/>
        </w:rPr>
        <w:t>B.2.  Celkový popis stavby</w:t>
      </w:r>
    </w:p>
    <w:p w:rsidR="00F1358A" w:rsidRPr="00C66DF9" w:rsidRDefault="00F1358A" w:rsidP="00F1358A">
      <w:pPr>
        <w:rPr>
          <w:b/>
          <w:sz w:val="28"/>
          <w:szCs w:val="28"/>
        </w:rPr>
      </w:pPr>
    </w:p>
    <w:p w:rsidR="00F1358A" w:rsidRPr="00C66DF9" w:rsidRDefault="00F1358A" w:rsidP="00F1358A">
      <w:pPr>
        <w:rPr>
          <w:b/>
        </w:rPr>
      </w:pPr>
      <w:r w:rsidRPr="00C66DF9">
        <w:rPr>
          <w:b/>
        </w:rPr>
        <w:t>B.2.1. Účel užívání stavby, kapacity</w:t>
      </w:r>
    </w:p>
    <w:p w:rsidR="003B67E7" w:rsidRPr="00C66DF9" w:rsidRDefault="00795E35" w:rsidP="0027320D">
      <w:pPr>
        <w:pStyle w:val="499textodrazeny"/>
        <w:tabs>
          <w:tab w:val="left" w:pos="900"/>
        </w:tabs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C66DF9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Jedná se o základní školu.</w:t>
      </w:r>
    </w:p>
    <w:p w:rsidR="003B67E7" w:rsidRPr="00C66DF9" w:rsidRDefault="005B7FA7" w:rsidP="0027320D">
      <w:pPr>
        <w:pStyle w:val="499textodrazeny"/>
        <w:tabs>
          <w:tab w:val="left" w:pos="900"/>
        </w:tabs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C66DF9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V rekonstruovaném prostoru je navrhována technická učebna pro 16 žáků. </w:t>
      </w:r>
    </w:p>
    <w:p w:rsidR="00D67907" w:rsidRPr="00E751CB" w:rsidRDefault="00D67907" w:rsidP="00F1358A">
      <w:pPr>
        <w:rPr>
          <w:color w:val="FF0000"/>
        </w:rPr>
      </w:pPr>
    </w:p>
    <w:p w:rsidR="00F1358A" w:rsidRPr="00564929" w:rsidRDefault="00F1358A" w:rsidP="00F1358A">
      <w:pPr>
        <w:rPr>
          <w:b/>
        </w:rPr>
      </w:pPr>
      <w:r w:rsidRPr="00564929">
        <w:rPr>
          <w:b/>
        </w:rPr>
        <w:t xml:space="preserve">B.2.2. Celkové urbanistické a architektonické řešení </w:t>
      </w:r>
    </w:p>
    <w:p w:rsidR="00C66DF9" w:rsidRPr="00564929" w:rsidRDefault="00C66DF9" w:rsidP="00C334BD">
      <w:pPr>
        <w:jc w:val="both"/>
      </w:pPr>
      <w:r w:rsidRPr="00564929">
        <w:t>Výtahová šachta je navržena v dvorním rohu hlavního pavilonu a pavilonu tělocvičny.</w:t>
      </w:r>
    </w:p>
    <w:p w:rsidR="00C66DF9" w:rsidRPr="00564929" w:rsidRDefault="00C66DF9" w:rsidP="00C334BD">
      <w:pPr>
        <w:jc w:val="both"/>
      </w:pPr>
      <w:r w:rsidRPr="00564929">
        <w:t>Další stavební úpravy zůstávají v původním objemu objektu.</w:t>
      </w:r>
    </w:p>
    <w:p w:rsidR="000025F2" w:rsidRPr="00E751CB" w:rsidRDefault="000025F2" w:rsidP="00F1358A">
      <w:pPr>
        <w:rPr>
          <w:b/>
          <w:color w:val="FF0000"/>
        </w:rPr>
      </w:pPr>
    </w:p>
    <w:p w:rsidR="00F1358A" w:rsidRPr="005A460F" w:rsidRDefault="00F1358A" w:rsidP="00F1358A">
      <w:pPr>
        <w:rPr>
          <w:b/>
        </w:rPr>
      </w:pPr>
      <w:r w:rsidRPr="005A460F">
        <w:rPr>
          <w:b/>
        </w:rPr>
        <w:t>B.2.3. Celkové provozní řešení</w:t>
      </w:r>
    </w:p>
    <w:p w:rsidR="00564929" w:rsidRDefault="00564929" w:rsidP="00564929">
      <w:pPr>
        <w:jc w:val="both"/>
      </w:pPr>
      <w:r>
        <w:t>Rekonstrukce se dějí v JV rohu objektu. Z jižního chodníku je zajištěn imobilní vstup do objektu, který z </w:t>
      </w:r>
      <w:r w:rsidR="00540786">
        <w:t>V</w:t>
      </w:r>
      <w:r>
        <w:t> strany navazuje do stávající chodby 1.PP. Ze stejné chodby je zajištěn p</w:t>
      </w:r>
      <w:r w:rsidR="005A460F">
        <w:t>řístup do nové technické učebny a sociálního zázemí.</w:t>
      </w:r>
    </w:p>
    <w:p w:rsidR="00564929" w:rsidRPr="00E751CB" w:rsidRDefault="00564929" w:rsidP="00F1358A">
      <w:pPr>
        <w:rPr>
          <w:color w:val="FF0000"/>
        </w:rPr>
      </w:pPr>
    </w:p>
    <w:p w:rsidR="00F1358A" w:rsidRPr="00560B6D" w:rsidRDefault="00F1358A" w:rsidP="00F1358A">
      <w:pPr>
        <w:rPr>
          <w:b/>
        </w:rPr>
      </w:pPr>
      <w:r w:rsidRPr="00560B6D">
        <w:rPr>
          <w:b/>
        </w:rPr>
        <w:t>B.2.4. Bezbariérové užívání stavby</w:t>
      </w:r>
    </w:p>
    <w:p w:rsidR="002829D2" w:rsidRPr="00560B6D" w:rsidRDefault="00905557" w:rsidP="002F2B88">
      <w:pPr>
        <w:pStyle w:val="499textodrazeny"/>
        <w:tabs>
          <w:tab w:val="left" w:pos="900"/>
        </w:tabs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560B6D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Stávající objekt není uzpůsoben pro bezbariérové užívání.</w:t>
      </w:r>
    </w:p>
    <w:p w:rsidR="00905557" w:rsidRPr="00560B6D" w:rsidRDefault="00905557" w:rsidP="002F2B88">
      <w:pPr>
        <w:pStyle w:val="499textodrazeny"/>
        <w:tabs>
          <w:tab w:val="left" w:pos="900"/>
        </w:tabs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560B6D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PD řeší zajištění bezbariérového vstupu do objektu školy a bezbariérový pohyb po škole.</w:t>
      </w:r>
      <w:r w:rsidR="0074543F" w:rsidRPr="00560B6D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 </w:t>
      </w:r>
    </w:p>
    <w:p w:rsidR="0074543F" w:rsidRPr="00560B6D" w:rsidRDefault="00560B6D" w:rsidP="002F2B88">
      <w:pPr>
        <w:pStyle w:val="499textodrazeny"/>
        <w:tabs>
          <w:tab w:val="left" w:pos="900"/>
        </w:tabs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  <w:r w:rsidRPr="00560B6D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Rekonstruované části jsou navrženy pro </w:t>
      </w:r>
      <w:r w:rsidR="0074543F" w:rsidRPr="00560B6D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bezbariérové užívání včetně imobilní</w:t>
      </w:r>
      <w:r w:rsidRPr="00560B6D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ho</w:t>
      </w:r>
      <w:r w:rsidR="0074543F" w:rsidRPr="00560B6D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 xml:space="preserve"> WC a je navržena dle požadavků vyhlášky 398/2009 Sb.</w:t>
      </w:r>
    </w:p>
    <w:p w:rsidR="002C37D0" w:rsidRPr="00E751CB" w:rsidRDefault="002C37D0" w:rsidP="00F1358A">
      <w:pPr>
        <w:rPr>
          <w:b/>
          <w:color w:val="FF0000"/>
        </w:rPr>
      </w:pPr>
    </w:p>
    <w:p w:rsidR="00560B6D" w:rsidRDefault="00560B6D" w:rsidP="00F1358A">
      <w:pPr>
        <w:rPr>
          <w:b/>
        </w:rPr>
      </w:pPr>
    </w:p>
    <w:p w:rsidR="00560B6D" w:rsidRDefault="00560B6D" w:rsidP="00F1358A">
      <w:pPr>
        <w:rPr>
          <w:b/>
        </w:rPr>
      </w:pPr>
    </w:p>
    <w:p w:rsidR="00F1358A" w:rsidRPr="00560B6D" w:rsidRDefault="00F1358A" w:rsidP="00F1358A">
      <w:pPr>
        <w:rPr>
          <w:b/>
        </w:rPr>
      </w:pPr>
      <w:r w:rsidRPr="00560B6D">
        <w:rPr>
          <w:b/>
        </w:rPr>
        <w:lastRenderedPageBreak/>
        <w:t>B.2.5. Bezpečnost při užívání stavby</w:t>
      </w:r>
    </w:p>
    <w:p w:rsidR="00F1358A" w:rsidRPr="00560B6D" w:rsidRDefault="00F1358A" w:rsidP="00F1358A">
      <w:r w:rsidRPr="00560B6D">
        <w:t>V </w:t>
      </w:r>
      <w:proofErr w:type="gramStart"/>
      <w:r w:rsidRPr="00560B6D">
        <w:t>projektu   je</w:t>
      </w:r>
      <w:proofErr w:type="gramEnd"/>
      <w:r w:rsidRPr="00560B6D">
        <w:t xml:space="preserve"> navrženo použití  pouze takových  materiálů, výrobků    a zařízení, které prokazatelně  splňují  požadavky obecně platné  legislativy  (ve smyslu zákona 22/97 Sb. v platném znění včetně  souvisejících vyhlášek a nařízení vlády, zejména Nařízení vlády č. 163/2002 Sb.).  Projekt  respektuje  platné zákony a </w:t>
      </w:r>
      <w:proofErr w:type="gramStart"/>
      <w:r w:rsidRPr="00560B6D">
        <w:t>vyhlášky  a související</w:t>
      </w:r>
      <w:proofErr w:type="gramEnd"/>
      <w:r w:rsidRPr="00560B6D">
        <w:t xml:space="preserve"> normy.    </w:t>
      </w:r>
    </w:p>
    <w:p w:rsidR="007E62CE" w:rsidRPr="00E751CB" w:rsidRDefault="007E62CE" w:rsidP="00F1358A">
      <w:pPr>
        <w:rPr>
          <w:b/>
          <w:color w:val="FF0000"/>
          <w:sz w:val="28"/>
          <w:szCs w:val="28"/>
        </w:rPr>
      </w:pPr>
    </w:p>
    <w:p w:rsidR="00F1358A" w:rsidRPr="001936D4" w:rsidRDefault="00F1358A" w:rsidP="00F1358A">
      <w:pPr>
        <w:rPr>
          <w:b/>
        </w:rPr>
      </w:pPr>
      <w:r w:rsidRPr="001936D4">
        <w:rPr>
          <w:b/>
        </w:rPr>
        <w:t>B.2.6. Základní charakteristika objekt</w:t>
      </w:r>
      <w:r w:rsidR="007E62CE" w:rsidRPr="001936D4">
        <w:rPr>
          <w:b/>
        </w:rPr>
        <w:t>u</w:t>
      </w:r>
    </w:p>
    <w:p w:rsidR="00245BB4" w:rsidRDefault="00245BB4" w:rsidP="00245BB4">
      <w:pPr>
        <w:pStyle w:val="StylNadpis2TimesNewRoman12bnenTunKurzva"/>
      </w:pPr>
      <w:bookmarkStart w:id="0" w:name="_Toc345073474"/>
      <w:bookmarkStart w:id="1" w:name="_Toc345073517"/>
      <w:bookmarkStart w:id="2" w:name="_Toc345073532"/>
      <w:bookmarkStart w:id="3" w:name="_Toc345073547"/>
      <w:bookmarkStart w:id="4" w:name="_Toc345074462"/>
      <w:r>
        <w:t>a) Účel objektu</w:t>
      </w:r>
      <w:bookmarkEnd w:id="0"/>
      <w:bookmarkEnd w:id="1"/>
      <w:bookmarkEnd w:id="2"/>
      <w:bookmarkEnd w:id="3"/>
      <w:bookmarkEnd w:id="4"/>
    </w:p>
    <w:p w:rsidR="00245BB4" w:rsidRDefault="00245BB4" w:rsidP="00245BB4">
      <w:pPr>
        <w:pStyle w:val="StylNadpis2TimesNewRoman12bnenTunKurzva"/>
        <w:rPr>
          <w:b w:val="0"/>
          <w:iCs w:val="0"/>
          <w:kern w:val="0"/>
          <w:szCs w:val="24"/>
          <w:u w:val="none"/>
        </w:rPr>
      </w:pPr>
      <w:bookmarkStart w:id="5" w:name="_Toc345073475"/>
      <w:bookmarkStart w:id="6" w:name="_Toc345073518"/>
      <w:bookmarkStart w:id="7" w:name="_Toc345073533"/>
      <w:bookmarkStart w:id="8" w:name="_Toc345073548"/>
      <w:bookmarkStart w:id="9" w:name="_Toc345074463"/>
      <w:r>
        <w:rPr>
          <w:b w:val="0"/>
          <w:iCs w:val="0"/>
          <w:kern w:val="0"/>
          <w:szCs w:val="24"/>
          <w:u w:val="none"/>
        </w:rPr>
        <w:t>Stavební úpravy základní školy za účelem zřízení bezbariérového vstupu, bezbariérového výtahu a nových dílen včetně hygienického zázemí.</w:t>
      </w:r>
    </w:p>
    <w:p w:rsidR="00245BB4" w:rsidRDefault="00245BB4" w:rsidP="00245BB4">
      <w:pPr>
        <w:pStyle w:val="StylNadpis2TimesNewRoman12bnenTunKurzva"/>
      </w:pPr>
      <w:r>
        <w:t>b) Zásady architektonického, funkčního, dispozičního a výtvarného řešení a řešení vegetačních úprav okolí objektu, včetně řešení přístupu a užívání objektu osobami s omezenou schopností pohybu a orientace</w:t>
      </w:r>
      <w:bookmarkEnd w:id="5"/>
      <w:bookmarkEnd w:id="6"/>
      <w:bookmarkEnd w:id="7"/>
      <w:bookmarkEnd w:id="8"/>
      <w:bookmarkEnd w:id="9"/>
    </w:p>
    <w:p w:rsidR="00245BB4" w:rsidRDefault="00245BB4" w:rsidP="00245BB4">
      <w:pPr>
        <w:jc w:val="both"/>
        <w:rPr>
          <w:b/>
          <w:color w:val="000000"/>
          <w:u w:val="single"/>
        </w:rPr>
      </w:pPr>
    </w:p>
    <w:p w:rsidR="00245BB4" w:rsidRDefault="00245BB4" w:rsidP="00245BB4">
      <w:pPr>
        <w:jc w:val="both"/>
        <w:rPr>
          <w:u w:val="single"/>
        </w:rPr>
      </w:pPr>
      <w:r>
        <w:rPr>
          <w:u w:val="single"/>
        </w:rPr>
        <w:t>Stávající stav</w:t>
      </w:r>
    </w:p>
    <w:p w:rsidR="00245BB4" w:rsidRDefault="00245BB4" w:rsidP="00245BB4">
      <w:pPr>
        <w:ind w:firstLine="708"/>
        <w:jc w:val="both"/>
      </w:pPr>
    </w:p>
    <w:p w:rsidR="00245BB4" w:rsidRDefault="00245BB4" w:rsidP="00245BB4">
      <w:pPr>
        <w:jc w:val="both"/>
      </w:pPr>
      <w:r>
        <w:t>Do budovy není umožněn bezbariérový přístup a stejně tak vnitřní komunikace neumožňují pohyb imobilních osob. Prostory plánované pro zřízení dílen jsou v současné době nevyužívané. Dříve sloužili jako kotelna. Konstrukce stěnová železobetonová s masivními stropními konstrukcemi.</w:t>
      </w:r>
    </w:p>
    <w:p w:rsidR="00245BB4" w:rsidRDefault="00245BB4" w:rsidP="00245BB4">
      <w:pPr>
        <w:ind w:firstLine="708"/>
        <w:jc w:val="both"/>
      </w:pPr>
    </w:p>
    <w:p w:rsidR="00245BB4" w:rsidRDefault="00245BB4" w:rsidP="00245BB4">
      <w:pPr>
        <w:jc w:val="both"/>
        <w:rPr>
          <w:u w:val="single"/>
        </w:rPr>
      </w:pPr>
      <w:r>
        <w:rPr>
          <w:u w:val="single"/>
        </w:rPr>
        <w:t>Nový stav</w:t>
      </w:r>
    </w:p>
    <w:p w:rsidR="00245BB4" w:rsidRDefault="00245BB4" w:rsidP="00245BB4">
      <w:pPr>
        <w:ind w:firstLine="708"/>
        <w:jc w:val="both"/>
      </w:pPr>
    </w:p>
    <w:p w:rsidR="00245BB4" w:rsidRDefault="00245BB4" w:rsidP="00245BB4">
      <w:pPr>
        <w:jc w:val="both"/>
      </w:pPr>
      <w:r>
        <w:t>Bezbariérový přístup – přístavba nového výtahu umožňující přístup do všech podlaží</w:t>
      </w:r>
    </w:p>
    <w:p w:rsidR="00245BB4" w:rsidRDefault="00245BB4" w:rsidP="00245BB4">
      <w:pPr>
        <w:jc w:val="both"/>
      </w:pPr>
      <w:r>
        <w:t xml:space="preserve">                                    - zádveří u výtahu v úrovni terénu s přístupem na podestu schodiště</w:t>
      </w:r>
    </w:p>
    <w:p w:rsidR="00245BB4" w:rsidRDefault="00245BB4" w:rsidP="00245BB4">
      <w:pPr>
        <w:jc w:val="both"/>
      </w:pPr>
      <w:r>
        <w:t xml:space="preserve">                                    - zvedací plošina s návazností na chodník</w:t>
      </w:r>
    </w:p>
    <w:p w:rsidR="00245BB4" w:rsidRDefault="00245BB4" w:rsidP="00245BB4">
      <w:pPr>
        <w:jc w:val="both"/>
      </w:pPr>
      <w:r>
        <w:t xml:space="preserve">                                    - související </w:t>
      </w:r>
      <w:proofErr w:type="gramStart"/>
      <w:r>
        <w:t>práce : odstranění</w:t>
      </w:r>
      <w:proofErr w:type="gramEnd"/>
      <w:r>
        <w:t xml:space="preserve"> stávajícího skladu nářadí</w:t>
      </w:r>
    </w:p>
    <w:p w:rsidR="00245BB4" w:rsidRDefault="00245BB4" w:rsidP="00245BB4">
      <w:pPr>
        <w:jc w:val="both"/>
      </w:pPr>
      <w:r>
        <w:t xml:space="preserve">Nové dílny – v prostoru bývalé kotelny s návazností na školní chodbu a samostatným vstupem </w:t>
      </w:r>
    </w:p>
    <w:p w:rsidR="00245BB4" w:rsidRDefault="00245BB4" w:rsidP="00245BB4">
      <w:pPr>
        <w:jc w:val="both"/>
      </w:pPr>
      <w:r>
        <w:t xml:space="preserve">                       z úrovně chodníku pomocí </w:t>
      </w:r>
      <w:proofErr w:type="gramStart"/>
      <w:r>
        <w:t>nového  schodiště</w:t>
      </w:r>
      <w:proofErr w:type="gramEnd"/>
      <w:r>
        <w:t xml:space="preserve">. Toto je umístěno v nově vytvořeném </w:t>
      </w:r>
    </w:p>
    <w:p w:rsidR="00245BB4" w:rsidRDefault="00245BB4" w:rsidP="00245BB4">
      <w:pPr>
        <w:jc w:val="both"/>
      </w:pPr>
      <w:r>
        <w:t xml:space="preserve">                        prostoru venkovní terasy, která slouží zároveň pro denní osvětlení a větrání dílen.</w:t>
      </w:r>
    </w:p>
    <w:p w:rsidR="00245BB4" w:rsidRDefault="00245BB4" w:rsidP="00245BB4">
      <w:pPr>
        <w:ind w:left="1418" w:hanging="1276"/>
        <w:jc w:val="both"/>
      </w:pPr>
      <w:r>
        <w:t xml:space="preserve">                     - související </w:t>
      </w:r>
      <w:proofErr w:type="gramStart"/>
      <w:r>
        <w:t>práce : vybourání</w:t>
      </w:r>
      <w:proofErr w:type="gramEnd"/>
      <w:r>
        <w:t xml:space="preserve"> části stropní desky nad kotelnou, konstrukce nové   podlahy</w:t>
      </w:r>
    </w:p>
    <w:p w:rsidR="00245BB4" w:rsidRDefault="00245BB4" w:rsidP="00245BB4">
      <w:pPr>
        <w:jc w:val="both"/>
      </w:pPr>
    </w:p>
    <w:p w:rsidR="00245BB4" w:rsidRDefault="00245BB4" w:rsidP="00245BB4">
      <w:pPr>
        <w:jc w:val="both"/>
      </w:pPr>
      <w:r>
        <w:t>Bezbariérové řešení</w:t>
      </w:r>
    </w:p>
    <w:p w:rsidR="00245BB4" w:rsidRDefault="00245BB4" w:rsidP="00245BB4">
      <w:pPr>
        <w:jc w:val="both"/>
      </w:pPr>
      <w:r>
        <w:t xml:space="preserve">- </w:t>
      </w:r>
      <w:r w:rsidRPr="007E6BE4">
        <w:t xml:space="preserve">Objekt školy bude umístěním bezbariérového výtahu </w:t>
      </w:r>
      <w:r>
        <w:t xml:space="preserve">a zvedací plošiny </w:t>
      </w:r>
      <w:r w:rsidRPr="007E6BE4">
        <w:t xml:space="preserve">uveden do souladu s vyhláškou 398/2009 pro bezbariérové užívání. </w:t>
      </w:r>
      <w:r>
        <w:t>Výtah propojí všechna podlaží školy a je přístupný bezbariérovým vstupem ze zádveří. Plošina umožní přístup z chodníku na venkovní terasu a dále do zádveří a šaten.</w:t>
      </w:r>
    </w:p>
    <w:p w:rsidR="00245BB4" w:rsidRPr="0041757B" w:rsidRDefault="00245BB4" w:rsidP="00245BB4">
      <w:pPr>
        <w:jc w:val="both"/>
      </w:pPr>
    </w:p>
    <w:p w:rsidR="00245BB4" w:rsidRPr="00C558F7" w:rsidRDefault="00245BB4" w:rsidP="00245BB4">
      <w:pPr>
        <w:jc w:val="both"/>
        <w:rPr>
          <w:b/>
          <w:u w:val="single"/>
        </w:rPr>
      </w:pPr>
      <w:r w:rsidRPr="00C558F7">
        <w:rPr>
          <w:b/>
          <w:u w:val="single"/>
        </w:rPr>
        <w:t>c) Kapacity, užitkové plochy, obestavěné prostory, zastavěné plochy, orientace, osvětlení a oslunění</w:t>
      </w:r>
    </w:p>
    <w:p w:rsidR="00245BB4" w:rsidRPr="00A17A0B" w:rsidRDefault="00245BB4" w:rsidP="00245BB4">
      <w:pPr>
        <w:jc w:val="both"/>
        <w:rPr>
          <w:color w:val="FF0000"/>
        </w:rPr>
      </w:pPr>
    </w:p>
    <w:p w:rsidR="00245BB4" w:rsidRPr="005D0F78" w:rsidRDefault="00245BB4" w:rsidP="00245BB4">
      <w:pPr>
        <w:jc w:val="both"/>
        <w:rPr>
          <w:vertAlign w:val="superscript"/>
        </w:rPr>
      </w:pPr>
      <w:r w:rsidRPr="005D0F78">
        <w:t xml:space="preserve">Zastavěná </w:t>
      </w:r>
      <w:proofErr w:type="gramStart"/>
      <w:r w:rsidRPr="005D0F78">
        <w:t>plocha:........... výtah</w:t>
      </w:r>
      <w:proofErr w:type="gramEnd"/>
      <w:r w:rsidRPr="005D0F78">
        <w:t xml:space="preserve"> se zádveřím  12,5m</w:t>
      </w:r>
      <w:r w:rsidRPr="005D0F78">
        <w:rPr>
          <w:vertAlign w:val="superscript"/>
        </w:rPr>
        <w:t>2</w:t>
      </w:r>
    </w:p>
    <w:p w:rsidR="00245BB4" w:rsidRPr="005D0F78" w:rsidRDefault="00245BB4" w:rsidP="00245BB4">
      <w:pPr>
        <w:jc w:val="both"/>
      </w:pPr>
      <w:r w:rsidRPr="005D0F78">
        <w:t xml:space="preserve">Obestavěný </w:t>
      </w:r>
      <w:proofErr w:type="gramStart"/>
      <w:r w:rsidRPr="005D0F78">
        <w:t>prostor:......výtah</w:t>
      </w:r>
      <w:proofErr w:type="gramEnd"/>
      <w:r w:rsidRPr="005D0F78">
        <w:t xml:space="preserve"> se zádveřím 102,30m</w:t>
      </w:r>
      <w:r w:rsidRPr="005D0F78">
        <w:rPr>
          <w:vertAlign w:val="superscript"/>
        </w:rPr>
        <w:t xml:space="preserve">3 </w:t>
      </w:r>
      <w:r w:rsidRPr="005D0F78">
        <w:t>, dílna s terasou 1012 m</w:t>
      </w:r>
      <w:r w:rsidRPr="005D0F78">
        <w:rPr>
          <w:vertAlign w:val="superscript"/>
        </w:rPr>
        <w:t>3</w:t>
      </w:r>
    </w:p>
    <w:p w:rsidR="00245BB4" w:rsidRPr="005D0F78" w:rsidRDefault="00245BB4" w:rsidP="00245BB4">
      <w:pPr>
        <w:jc w:val="both"/>
      </w:pPr>
      <w:r w:rsidRPr="005D0F78">
        <w:lastRenderedPageBreak/>
        <w:t>Užitná plocha …………164,20 m</w:t>
      </w:r>
      <w:r w:rsidRPr="005D0F78">
        <w:rPr>
          <w:vertAlign w:val="superscript"/>
        </w:rPr>
        <w:t>2</w:t>
      </w:r>
    </w:p>
    <w:p w:rsidR="00245BB4" w:rsidRDefault="00245BB4" w:rsidP="00245BB4">
      <w:pPr>
        <w:jc w:val="both"/>
      </w:pPr>
      <w:r w:rsidRPr="007F6BC2">
        <w:t xml:space="preserve"> </w:t>
      </w:r>
    </w:p>
    <w:p w:rsidR="00245BB4" w:rsidRPr="007F6BC2" w:rsidRDefault="00245BB4" w:rsidP="00245BB4">
      <w:pPr>
        <w:jc w:val="both"/>
        <w:rPr>
          <w:u w:val="single"/>
        </w:rPr>
      </w:pPr>
      <w:r w:rsidRPr="007F6BC2">
        <w:rPr>
          <w:u w:val="single"/>
        </w:rPr>
        <w:t xml:space="preserve">Funkční využití 1.pp </w:t>
      </w:r>
    </w:p>
    <w:p w:rsidR="00245BB4" w:rsidRPr="007F6BC2" w:rsidRDefault="00245BB4" w:rsidP="00245BB4">
      <w:pPr>
        <w:jc w:val="both"/>
      </w:pPr>
      <w:r w:rsidRPr="007F6BC2">
        <w:t>Stavební úpravy vytváří nové prostory dílen s návazností na hygienické zázemí, sklad, zádveří a šatnu. Hygienické zázemí tvoří WC dívek, WC chlapců, WC imobilní.</w:t>
      </w:r>
    </w:p>
    <w:p w:rsidR="00245BB4" w:rsidRPr="007F6BC2" w:rsidRDefault="00245BB4" w:rsidP="00245BB4">
      <w:pPr>
        <w:jc w:val="both"/>
      </w:pPr>
      <w:r w:rsidRPr="007F6BC2">
        <w:t>Schodiště a zvedací plošina umístěny na venkovní terase s návazností na zádveří</w:t>
      </w:r>
      <w:r>
        <w:t xml:space="preserve"> u dílen a z druhé strany na stávající chodník</w:t>
      </w:r>
    </w:p>
    <w:p w:rsidR="002B5BA6" w:rsidRPr="00E751CB" w:rsidRDefault="002B5BA6" w:rsidP="002B5BA6">
      <w:pPr>
        <w:pStyle w:val="Odstavecseseznamem"/>
        <w:jc w:val="both"/>
        <w:rPr>
          <w:b/>
          <w:i/>
          <w:color w:val="FF0000"/>
        </w:rPr>
      </w:pPr>
    </w:p>
    <w:p w:rsidR="00F1358A" w:rsidRPr="00E751CB" w:rsidRDefault="00F1358A" w:rsidP="00F1358A">
      <w:pPr>
        <w:rPr>
          <w:b/>
          <w:color w:val="FF0000"/>
        </w:rPr>
      </w:pPr>
      <w:r w:rsidRPr="00820820">
        <w:rPr>
          <w:b/>
        </w:rPr>
        <w:t xml:space="preserve">B.2.7. Základní charakteristika technických a technologických zařízení </w:t>
      </w:r>
    </w:p>
    <w:p w:rsidR="00E1313D" w:rsidRPr="00E751CB" w:rsidRDefault="00E1313D" w:rsidP="00D765BE">
      <w:pPr>
        <w:rPr>
          <w:b/>
          <w:color w:val="FF0000"/>
        </w:rPr>
      </w:pPr>
    </w:p>
    <w:p w:rsidR="0042487F" w:rsidRPr="00B322A6" w:rsidRDefault="0042487F" w:rsidP="00D765BE">
      <w:pPr>
        <w:rPr>
          <w:b/>
          <w:sz w:val="28"/>
          <w:szCs w:val="28"/>
        </w:rPr>
      </w:pPr>
      <w:r w:rsidRPr="00B322A6">
        <w:rPr>
          <w:b/>
          <w:sz w:val="28"/>
          <w:szCs w:val="28"/>
        </w:rPr>
        <w:t>Vzduchotechnika</w:t>
      </w:r>
    </w:p>
    <w:p w:rsidR="00D01F9F" w:rsidRDefault="00D01F9F" w:rsidP="00D01F9F">
      <w:pPr>
        <w:jc w:val="both"/>
        <w:rPr>
          <w:rFonts w:ascii="Calibri" w:hAnsi="Calibri" w:cs="Calibri"/>
          <w:color w:val="FF0000"/>
          <w:sz w:val="22"/>
          <w:szCs w:val="20"/>
        </w:rPr>
      </w:pP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  <w:u w:val="single"/>
        </w:rPr>
        <w:t>1.1. Stručná charakteristika a základní koncepce navrhovaného zařízení</w:t>
      </w:r>
    </w:p>
    <w:p w:rsidR="00AA5A92" w:rsidRDefault="00AA5A92" w:rsidP="00AA5A92">
      <w:pPr>
        <w:pStyle w:val="Zkladntext"/>
        <w:spacing w:after="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2"/>
        </w:rPr>
        <w:t>Tento projekt popisuje návrh</w:t>
      </w:r>
      <w:r>
        <w:rPr>
          <w:rFonts w:ascii="Calibri" w:hAnsi="Calibri" w:cs="Calibri"/>
          <w:sz w:val="22"/>
          <w:szCs w:val="20"/>
        </w:rPr>
        <w:t xml:space="preserve"> nuceného větrání v řešené části objektu ZŠ Májová v Ostrově. Výměna vzduchu bude zajištěna pomocí </w:t>
      </w:r>
      <w:proofErr w:type="spellStart"/>
      <w:r>
        <w:rPr>
          <w:rFonts w:ascii="Calibri" w:hAnsi="Calibri" w:cs="Calibri"/>
          <w:sz w:val="22"/>
          <w:szCs w:val="20"/>
        </w:rPr>
        <w:t>nověnavržených</w:t>
      </w:r>
      <w:proofErr w:type="spellEnd"/>
      <w:r>
        <w:rPr>
          <w:rFonts w:ascii="Calibri" w:hAnsi="Calibri" w:cs="Calibri"/>
          <w:sz w:val="22"/>
          <w:szCs w:val="20"/>
        </w:rPr>
        <w:t xml:space="preserve"> ventilátorů v objektu.  </w:t>
      </w:r>
    </w:p>
    <w:p w:rsidR="00AA5A92" w:rsidRDefault="00AA5A92" w:rsidP="00AA5A92">
      <w:pPr>
        <w:pStyle w:val="Zkladntext"/>
        <w:spacing w:after="0"/>
        <w:jc w:val="both"/>
        <w:rPr>
          <w:rFonts w:ascii="Calibri" w:hAnsi="Calibri" w:cs="Calibri"/>
          <w:sz w:val="22"/>
          <w:szCs w:val="20"/>
        </w:rPr>
      </w:pP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  <w:u w:val="single"/>
        </w:rPr>
        <w:t>1.2. Výchozí podklady pro návrh zařízení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0"/>
        </w:rPr>
        <w:tab/>
        <w:t xml:space="preserve">Projekt zařízení vzduchotechniky vychází ze stavebních podkladů, požadavku </w:t>
      </w:r>
      <w:r>
        <w:rPr>
          <w:rFonts w:ascii="Calibri" w:hAnsi="Calibri" w:cs="Calibri"/>
          <w:sz w:val="22"/>
          <w:szCs w:val="20"/>
        </w:rPr>
        <w:tab/>
        <w:t xml:space="preserve">investora a </w:t>
      </w:r>
      <w:r>
        <w:rPr>
          <w:rFonts w:ascii="Calibri" w:hAnsi="Calibri" w:cs="Calibri"/>
          <w:sz w:val="22"/>
          <w:szCs w:val="20"/>
        </w:rPr>
        <w:tab/>
        <w:t>uživatele.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Další podklady: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- Zákon č. 258/2000 Sb. „O ochraně veřejného zdraví“ ve znění zákona č. 274/2003 Sb.</w:t>
      </w:r>
      <w:r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    </w:t>
      </w:r>
      <w:r>
        <w:rPr>
          <w:rFonts w:ascii="Calibri" w:hAnsi="Calibri" w:cs="Calibri"/>
          <w:sz w:val="22"/>
          <w:szCs w:val="22"/>
        </w:rPr>
        <w:tab/>
        <w:t xml:space="preserve">- </w:t>
      </w:r>
      <w:r>
        <w:rPr>
          <w:rFonts w:ascii="Calibri" w:hAnsi="Calibri" w:cs="Calibri"/>
          <w:kern w:val="1"/>
          <w:sz w:val="22"/>
          <w:szCs w:val="22"/>
          <w:lang w:eastAsia="hi-IN" w:bidi="hi-IN"/>
        </w:rPr>
        <w:t>N</w:t>
      </w:r>
      <w:r>
        <w:rPr>
          <w:rFonts w:ascii="Calibri" w:hAnsi="Calibri" w:cs="Calibri"/>
          <w:sz w:val="22"/>
          <w:szCs w:val="22"/>
        </w:rPr>
        <w:t>ařízení vlády č. 217/2016 Sb. „O ochraně zdraví před nepříznivými účinky hluku a vibrací“</w:t>
      </w:r>
    </w:p>
    <w:p w:rsidR="00AA5A92" w:rsidRDefault="00AA5A92" w:rsidP="00AA5A92">
      <w:pPr>
        <w:tabs>
          <w:tab w:val="left" w:pos="5425"/>
        </w:tabs>
        <w:ind w:left="7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Nařízení vlády č. 361/2007 Sb., kterým se stanový podmínky ochrany zdraví při práci, </w:t>
      </w:r>
      <w:proofErr w:type="gramStart"/>
      <w:r>
        <w:rPr>
          <w:rFonts w:ascii="Calibri" w:hAnsi="Calibri" w:cs="Calibri"/>
          <w:sz w:val="22"/>
          <w:szCs w:val="22"/>
        </w:rPr>
        <w:t>včetně     novely</w:t>
      </w:r>
      <w:proofErr w:type="gramEnd"/>
      <w:r>
        <w:rPr>
          <w:rFonts w:ascii="Calibri" w:hAnsi="Calibri" w:cs="Calibri"/>
          <w:sz w:val="22"/>
          <w:szCs w:val="22"/>
        </w:rPr>
        <w:t xml:space="preserve"> 38/2010 Sb. a 93/2012 Sb.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Vyhláška č.193/2007 Sb., kterou </w:t>
      </w:r>
      <w:proofErr w:type="gramStart"/>
      <w:r>
        <w:rPr>
          <w:rFonts w:ascii="Calibri" w:hAnsi="Calibri" w:cs="Calibri"/>
          <w:sz w:val="22"/>
          <w:szCs w:val="22"/>
        </w:rPr>
        <w:t>se  stanoví</w:t>
      </w:r>
      <w:proofErr w:type="gramEnd"/>
      <w:r>
        <w:rPr>
          <w:rFonts w:ascii="Calibri" w:hAnsi="Calibri" w:cs="Calibri"/>
          <w:sz w:val="22"/>
          <w:szCs w:val="22"/>
        </w:rPr>
        <w:t xml:space="preserve">  podrobnosti  účinnosti  užití  energie při rozvodu tepelné energie a vnitřním rozvodu tepelné energie a chladu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Vyhláška č.277/2007 Sb. „O kontrole klimatizačních systémů“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ČSN 01 3454 „Výkresy vzduchotechnických zařízení“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ČSN 12 0000 „Vzduchotechnická zařízení – názvosloví“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ČSN 12 7010 „Navrhování vzduchotechnických a klimatizačních zařízení“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ČSN 73 0540 „Tepelná ochrana budov. Část 1-4 (dle revize)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ČSN EN 779 „Filtry na odlučování částic pro všeobecné větrání - Stanovení filtračních parametrů“</w:t>
      </w:r>
    </w:p>
    <w:p w:rsidR="00AA5A92" w:rsidRDefault="00AA5A92" w:rsidP="00AA5A92">
      <w:pPr>
        <w:ind w:left="700"/>
        <w:rPr>
          <w:rFonts w:ascii="Calibri" w:hAnsi="Calibri" w:cs="Calibri"/>
          <w:sz w:val="22"/>
          <w:szCs w:val="22"/>
        </w:rPr>
      </w:pPr>
    </w:p>
    <w:p w:rsidR="00AA5A92" w:rsidRDefault="00AA5A92" w:rsidP="00AA5A92">
      <w:pPr>
        <w:ind w:left="70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>Veškerá vzduchotechnická zařízení jsou navržena s ohledem na hluk a vibrace, požární bezpečnost, ochranu osob, životního a pracovního prostředí. Navržená vzduchotechnická zařízení nejsou určena pro požární provoz (odvod kouře a tepla)</w:t>
      </w:r>
    </w:p>
    <w:p w:rsidR="00AA5A92" w:rsidRDefault="00AA5A92" w:rsidP="00AA5A92">
      <w:pPr>
        <w:ind w:left="700"/>
        <w:rPr>
          <w:rFonts w:ascii="Calibri" w:hAnsi="Calibri" w:cs="Calibri"/>
          <w:sz w:val="20"/>
          <w:szCs w:val="20"/>
        </w:rPr>
      </w:pP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  <w:u w:val="single"/>
        </w:rPr>
        <w:t>1.3. Navazující projekty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ab/>
        <w:t xml:space="preserve">Ke komplexnosti projektu vzduchotechniky patří:  </w:t>
      </w:r>
    </w:p>
    <w:p w:rsidR="00AA5A92" w:rsidRDefault="00AA5A92" w:rsidP="00AA5A92">
      <w:pPr>
        <w:ind w:left="72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</w:t>
      </w:r>
      <w:r>
        <w:rPr>
          <w:rFonts w:ascii="Calibri" w:hAnsi="Calibri" w:cs="Calibri"/>
          <w:sz w:val="22"/>
          <w:szCs w:val="20"/>
        </w:rPr>
        <w:tab/>
        <w:t xml:space="preserve">projekt EL-elektroinstalace v té části, která řeší silnoproudé připojení VZT.     </w:t>
      </w:r>
    </w:p>
    <w:p w:rsidR="00AA5A92" w:rsidRDefault="00AA5A92" w:rsidP="00AA5A92">
      <w:pPr>
        <w:ind w:left="720"/>
        <w:jc w:val="both"/>
        <w:rPr>
          <w:rFonts w:ascii="Calibri" w:hAnsi="Calibri" w:cs="Calibri"/>
          <w:sz w:val="22"/>
          <w:szCs w:val="20"/>
        </w:rPr>
      </w:pP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  <w:u w:val="single"/>
        </w:rPr>
        <w:t>1.4. Klimatické podmínky místa stavby, parametry vnitřního mikroklimatu</w:t>
      </w: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  <w:t xml:space="preserve"> </w:t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  <w:u w:val="single"/>
        </w:rPr>
        <w:t xml:space="preserve">   zima</w:t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  <w:u w:val="single"/>
        </w:rPr>
        <w:tab/>
      </w:r>
      <w:r>
        <w:rPr>
          <w:rFonts w:ascii="Calibri" w:hAnsi="Calibri" w:cs="Calibri"/>
          <w:sz w:val="22"/>
          <w:szCs w:val="20"/>
          <w:u w:val="single"/>
        </w:rPr>
        <w:tab/>
      </w:r>
      <w:r>
        <w:rPr>
          <w:rFonts w:ascii="Calibri" w:hAnsi="Calibri" w:cs="Calibri"/>
          <w:sz w:val="22"/>
          <w:szCs w:val="20"/>
          <w:u w:val="single"/>
        </w:rPr>
        <w:tab/>
        <w:t xml:space="preserve">  léto</w:t>
      </w:r>
      <w:r>
        <w:rPr>
          <w:rFonts w:ascii="Calibri" w:hAnsi="Calibri" w:cs="Calibri"/>
          <w:sz w:val="22"/>
          <w:szCs w:val="20"/>
          <w:u w:val="single"/>
        </w:rPr>
        <w:tab/>
      </w: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2"/>
        </w:rPr>
        <w:t>Teplota venkovního vzduchu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-15ºC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</w:t>
      </w:r>
      <w:r>
        <w:rPr>
          <w:rFonts w:ascii="Calibri" w:hAnsi="Calibri" w:cs="Calibri"/>
          <w:sz w:val="22"/>
          <w:szCs w:val="22"/>
        </w:rPr>
        <w:tab/>
        <w:t xml:space="preserve">  32ºC</w:t>
      </w: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Teplota vnitřního vzduchu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20-22ºC</w:t>
      </w:r>
      <w:r>
        <w:rPr>
          <w:rFonts w:ascii="Calibri" w:hAnsi="Calibri" w:cs="Calibri"/>
          <w:sz w:val="22"/>
          <w:szCs w:val="22"/>
        </w:rPr>
        <w:tab/>
        <w:t xml:space="preserve">                cca 26°C (není garant.)</w:t>
      </w: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Relativní vlhkost venkovního </w:t>
      </w:r>
      <w:proofErr w:type="spellStart"/>
      <w:r>
        <w:rPr>
          <w:rFonts w:ascii="Calibri" w:hAnsi="Calibri" w:cs="Calibri"/>
          <w:sz w:val="22"/>
          <w:szCs w:val="22"/>
        </w:rPr>
        <w:t>prostř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     90%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40%</w:t>
      </w: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2"/>
        </w:rPr>
        <w:tab/>
        <w:t xml:space="preserve">Relativní vlhkost vnitřního </w:t>
      </w:r>
      <w:proofErr w:type="spellStart"/>
      <w:r>
        <w:rPr>
          <w:rFonts w:ascii="Calibri" w:hAnsi="Calibri" w:cs="Calibri"/>
          <w:sz w:val="22"/>
          <w:szCs w:val="22"/>
        </w:rPr>
        <w:t>prostř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ab/>
        <w:t xml:space="preserve">                        </w:t>
      </w:r>
      <w:r>
        <w:rPr>
          <w:rFonts w:ascii="Calibri" w:hAnsi="Calibri" w:cs="Calibri"/>
          <w:sz w:val="22"/>
          <w:szCs w:val="22"/>
        </w:rPr>
        <w:tab/>
        <w:t xml:space="preserve">     Není garantováno </w:t>
      </w: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lastRenderedPageBreak/>
        <w:tab/>
        <w:t>Měrná vlhkost venkovního vzduchu</w:t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  <w:t xml:space="preserve"> 0,50 g/kg </w:t>
      </w:r>
      <w:proofErr w:type="spellStart"/>
      <w:proofErr w:type="gramStart"/>
      <w:r>
        <w:rPr>
          <w:rFonts w:ascii="Calibri" w:hAnsi="Calibri" w:cs="Calibri"/>
          <w:sz w:val="22"/>
          <w:szCs w:val="20"/>
        </w:rPr>
        <w:t>s.v</w:t>
      </w:r>
      <w:proofErr w:type="spellEnd"/>
      <w:r>
        <w:rPr>
          <w:rFonts w:ascii="Calibri" w:hAnsi="Calibri" w:cs="Calibri"/>
          <w:sz w:val="22"/>
          <w:szCs w:val="20"/>
        </w:rPr>
        <w:t>.</w:t>
      </w:r>
      <w:proofErr w:type="gramEnd"/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ab/>
        <w:t xml:space="preserve">12,0 g/kg </w:t>
      </w:r>
      <w:proofErr w:type="spellStart"/>
      <w:r>
        <w:rPr>
          <w:rFonts w:ascii="Calibri" w:hAnsi="Calibri" w:cs="Calibri"/>
          <w:sz w:val="22"/>
          <w:szCs w:val="20"/>
        </w:rPr>
        <w:t>s.v</w:t>
      </w:r>
      <w:proofErr w:type="spellEnd"/>
      <w:r>
        <w:rPr>
          <w:rFonts w:ascii="Calibri" w:hAnsi="Calibri" w:cs="Calibri"/>
          <w:sz w:val="22"/>
          <w:szCs w:val="20"/>
        </w:rPr>
        <w:t>.</w:t>
      </w:r>
      <w:r>
        <w:rPr>
          <w:rFonts w:ascii="Calibri" w:hAnsi="Calibri" w:cs="Calibri"/>
          <w:sz w:val="22"/>
          <w:szCs w:val="20"/>
        </w:rPr>
        <w:tab/>
      </w:r>
    </w:p>
    <w:p w:rsidR="00AA5A92" w:rsidRDefault="00AA5A92" w:rsidP="00AA5A92">
      <w:pPr>
        <w:snapToGrid w:val="0"/>
        <w:jc w:val="both"/>
        <w:rPr>
          <w:rFonts w:ascii="Calibri" w:hAnsi="Calibri" w:cs="Calibri"/>
          <w:sz w:val="22"/>
          <w:szCs w:val="20"/>
        </w:rPr>
      </w:pPr>
    </w:p>
    <w:p w:rsidR="00AA5A92" w:rsidRDefault="00AA5A92" w:rsidP="00AA5A92">
      <w:pPr>
        <w:ind w:left="11" w:hanging="11"/>
        <w:jc w:val="both"/>
        <w:rPr>
          <w:rFonts w:ascii="Calibri" w:eastAsia="Arial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ab/>
      </w:r>
      <w:r>
        <w:rPr>
          <w:rFonts w:ascii="Calibri" w:hAnsi="Calibri" w:cs="Calibri"/>
          <w:b/>
          <w:bCs/>
          <w:sz w:val="22"/>
          <w:szCs w:val="20"/>
          <w:u w:val="single"/>
        </w:rPr>
        <w:t>1.5. Výchozí podklady pro dimenzování zařízení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0"/>
        </w:rPr>
        <w:t xml:space="preserve">    </w:t>
      </w:r>
      <w:r>
        <w:rPr>
          <w:rFonts w:ascii="Calibri" w:hAnsi="Calibri" w:cs="Calibri"/>
          <w:sz w:val="22"/>
          <w:szCs w:val="20"/>
        </w:rPr>
        <w:tab/>
      </w:r>
      <w:r>
        <w:rPr>
          <w:rFonts w:ascii="Calibri" w:hAnsi="Calibri" w:cs="Calibri"/>
          <w:sz w:val="22"/>
          <w:szCs w:val="22"/>
        </w:rPr>
        <w:t xml:space="preserve">V prostoru  je výkon větracího zařízení stanoven dle specifických výměn </w:t>
      </w:r>
      <w:r>
        <w:rPr>
          <w:rFonts w:ascii="Calibri" w:hAnsi="Calibri" w:cs="Calibri"/>
          <w:sz w:val="22"/>
          <w:szCs w:val="22"/>
        </w:rPr>
        <w:tab/>
      </w:r>
      <w:proofErr w:type="gramStart"/>
      <w:r>
        <w:rPr>
          <w:rFonts w:ascii="Calibri" w:hAnsi="Calibri" w:cs="Calibri"/>
          <w:sz w:val="22"/>
          <w:szCs w:val="22"/>
        </w:rPr>
        <w:t>takto :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</w:p>
    <w:p w:rsidR="00AA5A92" w:rsidRDefault="00AA5A92" w:rsidP="00AA5A92">
      <w:pPr>
        <w:tabs>
          <w:tab w:val="left" w:pos="-793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klozetová mísa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50  m³/hod</w:t>
      </w:r>
    </w:p>
    <w:p w:rsidR="00AA5A92" w:rsidRDefault="00AA5A92" w:rsidP="00AA5A92">
      <w:pPr>
        <w:tabs>
          <w:tab w:val="left" w:pos="-793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předsíň u WC – pro jedno umyvadlo              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30  m³/hod</w:t>
      </w:r>
    </w:p>
    <w:p w:rsidR="00AA5A92" w:rsidRDefault="00AA5A92" w:rsidP="00AA5A92">
      <w:pPr>
        <w:tabs>
          <w:tab w:val="left" w:pos="-793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šatna (šatní skříňka)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  <w:t>20  m³/hod</w:t>
      </w:r>
    </w:p>
    <w:p w:rsidR="00AA5A92" w:rsidRDefault="00AA5A92" w:rsidP="00AA5A92">
      <w:pPr>
        <w:tabs>
          <w:tab w:val="left" w:pos="-793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pisoár  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  <w:t>25  m³/hod</w:t>
      </w:r>
    </w:p>
    <w:p w:rsidR="00AA5A92" w:rsidRDefault="00AA5A92" w:rsidP="00AA5A92">
      <w:pPr>
        <w:tabs>
          <w:tab w:val="left" w:pos="-7936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 xml:space="preserve">výlevka                                       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ab/>
        <w:t>30  m³/hod</w:t>
      </w:r>
    </w:p>
    <w:p w:rsidR="00AA5A92" w:rsidRDefault="00AA5A92" w:rsidP="00AA5A92">
      <w:pPr>
        <w:tabs>
          <w:tab w:val="left" w:pos="-7936"/>
        </w:tabs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  <w:u w:val="single"/>
        </w:rPr>
      </w:pPr>
      <w:r>
        <w:rPr>
          <w:rFonts w:ascii="Calibri" w:hAnsi="Calibri" w:cs="Calibri"/>
          <w:b/>
          <w:bCs/>
          <w:szCs w:val="22"/>
          <w:u w:val="single"/>
        </w:rPr>
        <w:t>2. POPIS A ZÁKLADNÍ KONCEPCE VZDUCHOTECHNICKÉHO ZAŘÍZENÍ</w:t>
      </w: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  <w:u w:val="single"/>
        </w:rPr>
        <w:t>2.1</w:t>
      </w:r>
      <w:r>
        <w:rPr>
          <w:rFonts w:ascii="Calibri" w:hAnsi="Calibri" w:cs="Calibri"/>
          <w:b/>
          <w:bCs/>
          <w:sz w:val="22"/>
          <w:szCs w:val="22"/>
          <w:u w:val="single"/>
        </w:rPr>
        <w:t>. Seznam navržených zařízení</w:t>
      </w: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ab/>
        <w:t xml:space="preserve"> Zařízení č. 1: Havarijní větrání dílny</w:t>
      </w:r>
    </w:p>
    <w:p w:rsidR="00AA5A92" w:rsidRDefault="00AA5A92" w:rsidP="00AA5A92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0"/>
        </w:rPr>
        <w:tab/>
        <w:t xml:space="preserve"> Zařízení č. 2: Větrání hygienických zařízení</w:t>
      </w:r>
    </w:p>
    <w:p w:rsidR="00AA5A92" w:rsidRDefault="00AA5A92" w:rsidP="00AA5A92">
      <w:pPr>
        <w:jc w:val="both"/>
        <w:rPr>
          <w:rFonts w:ascii="Calibri" w:hAnsi="Calibri" w:cs="Calibri"/>
        </w:rPr>
      </w:pP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>2.2.  Zařízení č. 1: Havarijní větrání dílny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ab/>
      </w:r>
      <w:r>
        <w:rPr>
          <w:rFonts w:ascii="Calibri" w:hAnsi="Calibri" w:cs="Calibri"/>
          <w:sz w:val="22"/>
          <w:szCs w:val="20"/>
        </w:rPr>
        <w:t>Prostor nové dílny bude větrán přirozeně okny. Pro nárazové využití v případě úniku škodlivé látky nebo při práci s chemickými látkami je navrženo nucené větrání. Přívod vzduchu bude zajištěn částečně z chodby sáním přes mřížku ve dveřích a částečně okny z venkovního prostředí. Jejich otevírání pro dostatečnou výměnu vzduchu zajistí uživatel objektu na základě provozního řádu větrání.</w:t>
      </w:r>
    </w:p>
    <w:p w:rsidR="00AA5A92" w:rsidRDefault="00AA5A92" w:rsidP="00AA5A92">
      <w:pPr>
        <w:widowControl w:val="0"/>
        <w:suppressAutoHyphens/>
        <w:ind w:firstLine="435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Pro odvod znehodnoceného vzduchu je navržen radiální ventilátor do čtyřhranného potrubí 600x300 mm o výkonu 1500 m3/hod – 290 Pa. Ventilátor bude umístěn v prostoru pod podlahou s možností přístupu, za ventilátorem bude umístěna zpětná klapka a kulisový tlumič hluku, před </w:t>
      </w:r>
      <w:proofErr w:type="spellStart"/>
      <w:r>
        <w:rPr>
          <w:rFonts w:ascii="Calibri" w:hAnsi="Calibri" w:cs="Calibri"/>
          <w:sz w:val="22"/>
          <w:szCs w:val="20"/>
        </w:rPr>
        <w:t>ventiltáorem</w:t>
      </w:r>
      <w:proofErr w:type="spellEnd"/>
      <w:r>
        <w:rPr>
          <w:rFonts w:ascii="Calibri" w:hAnsi="Calibri" w:cs="Calibri"/>
          <w:sz w:val="22"/>
          <w:szCs w:val="20"/>
        </w:rPr>
        <w:t xml:space="preserve"> bude též tlumič hluku. </w:t>
      </w:r>
      <w:r>
        <w:rPr>
          <w:rFonts w:ascii="Calibri" w:hAnsi="Calibri" w:cs="Calibri"/>
          <w:sz w:val="22"/>
          <w:szCs w:val="20"/>
        </w:rPr>
        <w:tab/>
      </w:r>
    </w:p>
    <w:p w:rsidR="00AA5A92" w:rsidRDefault="00AA5A92" w:rsidP="00AA5A92">
      <w:pPr>
        <w:widowControl w:val="0"/>
        <w:suppressAutoHyphens/>
        <w:ind w:firstLine="435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Vzduchotechnické rozvody budou provedeny ze čtyřhranného potrubí </w:t>
      </w:r>
      <w:proofErr w:type="spellStart"/>
      <w:r>
        <w:rPr>
          <w:rFonts w:ascii="Calibri" w:hAnsi="Calibri" w:cs="Calibri"/>
          <w:sz w:val="22"/>
          <w:szCs w:val="20"/>
        </w:rPr>
        <w:t>sk</w:t>
      </w:r>
      <w:proofErr w:type="spellEnd"/>
      <w:r>
        <w:rPr>
          <w:rFonts w:ascii="Calibri" w:hAnsi="Calibri" w:cs="Calibri"/>
          <w:sz w:val="22"/>
          <w:szCs w:val="20"/>
        </w:rPr>
        <w:t xml:space="preserve">. I z kruhového potrubí </w:t>
      </w:r>
      <w:proofErr w:type="spellStart"/>
      <w:r>
        <w:rPr>
          <w:rFonts w:ascii="Calibri" w:hAnsi="Calibri" w:cs="Calibri"/>
          <w:sz w:val="22"/>
          <w:szCs w:val="20"/>
        </w:rPr>
        <w:t>spiro</w:t>
      </w:r>
      <w:proofErr w:type="spellEnd"/>
      <w:r>
        <w:rPr>
          <w:rFonts w:ascii="Calibri" w:hAnsi="Calibri" w:cs="Calibri"/>
          <w:sz w:val="22"/>
          <w:szCs w:val="20"/>
        </w:rPr>
        <w:t xml:space="preserve"> a ohebného </w:t>
      </w:r>
      <w:proofErr w:type="spellStart"/>
      <w:r>
        <w:rPr>
          <w:rFonts w:ascii="Calibri" w:hAnsi="Calibri" w:cs="Calibri"/>
          <w:sz w:val="22"/>
          <w:szCs w:val="20"/>
        </w:rPr>
        <w:t>semiflex</w:t>
      </w:r>
      <w:proofErr w:type="spellEnd"/>
      <w:r>
        <w:rPr>
          <w:rFonts w:ascii="Calibri" w:hAnsi="Calibri" w:cs="Calibri"/>
          <w:sz w:val="22"/>
          <w:szCs w:val="20"/>
        </w:rPr>
        <w:t xml:space="preserve">. Potrubí pod podlahou a v bude izolované tepelnou izolací </w:t>
      </w:r>
      <w:proofErr w:type="spellStart"/>
      <w:r>
        <w:rPr>
          <w:rFonts w:ascii="Calibri" w:hAnsi="Calibri" w:cs="Calibri"/>
          <w:sz w:val="22"/>
          <w:szCs w:val="20"/>
        </w:rPr>
        <w:t>tl</w:t>
      </w:r>
      <w:proofErr w:type="spellEnd"/>
      <w:r>
        <w:rPr>
          <w:rFonts w:ascii="Calibri" w:hAnsi="Calibri" w:cs="Calibri"/>
          <w:sz w:val="22"/>
          <w:szCs w:val="20"/>
        </w:rPr>
        <w:t xml:space="preserve">. </w:t>
      </w:r>
      <w:proofErr w:type="gramStart"/>
      <w:r>
        <w:rPr>
          <w:rFonts w:ascii="Calibri" w:hAnsi="Calibri" w:cs="Calibri"/>
          <w:sz w:val="22"/>
          <w:szCs w:val="20"/>
        </w:rPr>
        <w:t>min.</w:t>
      </w:r>
      <w:proofErr w:type="gramEnd"/>
      <w:r>
        <w:rPr>
          <w:rFonts w:ascii="Calibri" w:hAnsi="Calibri" w:cs="Calibri"/>
          <w:sz w:val="22"/>
          <w:szCs w:val="20"/>
        </w:rPr>
        <w:t xml:space="preserve"> 20 mm od ventilátoru až k obvodové konstrukci. Potrubí v </w:t>
      </w:r>
      <w:proofErr w:type="spellStart"/>
      <w:r>
        <w:rPr>
          <w:rFonts w:ascii="Calibri" w:hAnsi="Calibri" w:cs="Calibri"/>
          <w:sz w:val="22"/>
          <w:szCs w:val="20"/>
        </w:rPr>
        <w:t>něpřístupném</w:t>
      </w:r>
      <w:proofErr w:type="spellEnd"/>
      <w:r>
        <w:rPr>
          <w:rFonts w:ascii="Calibri" w:hAnsi="Calibri" w:cs="Calibri"/>
          <w:sz w:val="22"/>
          <w:szCs w:val="20"/>
        </w:rPr>
        <w:t xml:space="preserve"> prostoru bude opatřeno protipožární izolací s odolností EI30. Potrubí bude vedeno pod stropem zavěšené pomocí objímek s gumovou vložkou. Sání vzduchu z interiéru bude přes komfortní jednořadé vyústky s regulací o velikosti 600x100 mm vložené přímo do </w:t>
      </w:r>
      <w:proofErr w:type="spellStart"/>
      <w:r>
        <w:rPr>
          <w:rFonts w:ascii="Calibri" w:hAnsi="Calibri" w:cs="Calibri"/>
          <w:sz w:val="22"/>
          <w:szCs w:val="20"/>
        </w:rPr>
        <w:t>spiro</w:t>
      </w:r>
      <w:proofErr w:type="spellEnd"/>
      <w:r>
        <w:rPr>
          <w:rFonts w:ascii="Calibri" w:hAnsi="Calibri" w:cs="Calibri"/>
          <w:sz w:val="22"/>
          <w:szCs w:val="20"/>
        </w:rPr>
        <w:t xml:space="preserve"> potrubí.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 </w:t>
      </w:r>
      <w:r>
        <w:rPr>
          <w:rFonts w:ascii="Calibri" w:hAnsi="Calibri" w:cs="Calibri"/>
          <w:sz w:val="22"/>
          <w:szCs w:val="20"/>
        </w:rPr>
        <w:tab/>
        <w:t xml:space="preserve">Výfuk znehodnoceného vzduchu bude vyveden stoupacím potrubím na střechu objektu (terén), kde bude potrubí ukončenou výfukovým segmentovým obloukem s ochrannou sítí. Výfuk bude otočen od budovy školy přibližně na východ. </w:t>
      </w:r>
    </w:p>
    <w:p w:rsidR="00AA5A92" w:rsidRDefault="00AA5A92" w:rsidP="00AA5A92">
      <w:pPr>
        <w:widowControl w:val="0"/>
        <w:suppressAutoHyphens/>
        <w:ind w:firstLine="435"/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ab/>
        <w:t xml:space="preserve">Ovládání ventilátorů bude samostatným regulátorem otáček RDV 2,5 As </w:t>
      </w:r>
      <w:proofErr w:type="spellStart"/>
      <w:r>
        <w:rPr>
          <w:rFonts w:ascii="Calibri" w:hAnsi="Calibri" w:cs="Calibri"/>
          <w:sz w:val="22"/>
          <w:szCs w:val="20"/>
        </w:rPr>
        <w:t>oladačem</w:t>
      </w:r>
      <w:proofErr w:type="spellEnd"/>
      <w:r>
        <w:rPr>
          <w:rFonts w:ascii="Calibri" w:hAnsi="Calibri" w:cs="Calibri"/>
          <w:sz w:val="22"/>
          <w:szCs w:val="20"/>
        </w:rPr>
        <w:t xml:space="preserve"> DO A.</w:t>
      </w:r>
    </w:p>
    <w:p w:rsidR="00AA5A92" w:rsidRDefault="00AA5A92" w:rsidP="00AA5A92">
      <w:pPr>
        <w:ind w:left="120" w:firstLine="43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2"/>
          <w:szCs w:val="20"/>
        </w:rPr>
        <w:tab/>
      </w:r>
      <w:proofErr w:type="gramStart"/>
      <w:r>
        <w:rPr>
          <w:rFonts w:ascii="Calibri" w:hAnsi="Calibri" w:cs="Calibri"/>
          <w:b/>
          <w:bCs/>
          <w:sz w:val="22"/>
          <w:szCs w:val="20"/>
        </w:rPr>
        <w:t>Celkový  odvod</w:t>
      </w:r>
      <w:proofErr w:type="gramEnd"/>
      <w:r>
        <w:rPr>
          <w:rFonts w:ascii="Calibri" w:hAnsi="Calibri" w:cs="Calibri"/>
          <w:b/>
          <w:bCs/>
          <w:sz w:val="22"/>
          <w:szCs w:val="20"/>
        </w:rPr>
        <w:t xml:space="preserve"> vzduchu </w:t>
      </w:r>
      <w:r>
        <w:rPr>
          <w:rFonts w:ascii="Calibri" w:hAnsi="Calibri" w:cs="Calibri"/>
          <w:b/>
          <w:bCs/>
          <w:sz w:val="22"/>
          <w:szCs w:val="20"/>
        </w:rPr>
        <w:tab/>
      </w:r>
      <w:r>
        <w:rPr>
          <w:rFonts w:ascii="Calibri" w:hAnsi="Calibri" w:cs="Calibri"/>
          <w:b/>
          <w:bCs/>
          <w:sz w:val="22"/>
          <w:szCs w:val="20"/>
        </w:rPr>
        <w:tab/>
      </w:r>
      <w:r>
        <w:rPr>
          <w:rFonts w:ascii="Calibri" w:hAnsi="Calibri" w:cs="Calibri"/>
          <w:b/>
          <w:bCs/>
          <w:sz w:val="22"/>
          <w:szCs w:val="20"/>
        </w:rPr>
        <w:tab/>
      </w:r>
      <w:r>
        <w:rPr>
          <w:rFonts w:ascii="Calibri" w:hAnsi="Calibri" w:cs="Calibri"/>
          <w:b/>
          <w:bCs/>
          <w:sz w:val="22"/>
          <w:szCs w:val="20"/>
        </w:rPr>
        <w:tab/>
        <w:t xml:space="preserve">            </w:t>
      </w:r>
      <w:r>
        <w:rPr>
          <w:rFonts w:ascii="Calibri" w:hAnsi="Calibri" w:cs="Calibri"/>
          <w:b/>
          <w:bCs/>
          <w:sz w:val="22"/>
          <w:szCs w:val="20"/>
        </w:rPr>
        <w:tab/>
        <w:t xml:space="preserve"> </w:t>
      </w:r>
      <w:r>
        <w:rPr>
          <w:rFonts w:ascii="Calibri" w:hAnsi="Calibri" w:cs="Calibri"/>
          <w:b/>
          <w:bCs/>
          <w:sz w:val="22"/>
          <w:szCs w:val="20"/>
        </w:rPr>
        <w:tab/>
        <w:t xml:space="preserve">           1500 m</w:t>
      </w:r>
      <w:r>
        <w:rPr>
          <w:rFonts w:ascii="Calibri" w:hAnsi="Calibri" w:cs="Calibri"/>
          <w:b/>
          <w:bCs/>
          <w:sz w:val="22"/>
          <w:szCs w:val="20"/>
          <w:vertAlign w:val="superscript"/>
        </w:rPr>
        <w:t>3</w:t>
      </w:r>
      <w:r>
        <w:rPr>
          <w:rFonts w:ascii="Calibri" w:hAnsi="Calibri" w:cs="Calibri"/>
          <w:b/>
          <w:bCs/>
          <w:sz w:val="22"/>
          <w:szCs w:val="20"/>
        </w:rPr>
        <w:t>/</w:t>
      </w:r>
      <w:r>
        <w:rPr>
          <w:rFonts w:ascii="Calibri" w:hAnsi="Calibri" w:cs="Calibri"/>
          <w:b/>
          <w:bCs/>
          <w:sz w:val="22"/>
          <w:szCs w:val="22"/>
        </w:rPr>
        <w:tab/>
        <w:t>hod</w:t>
      </w:r>
    </w:p>
    <w:p w:rsidR="00AA5A92" w:rsidRDefault="00AA5A92" w:rsidP="00AA5A92">
      <w:pPr>
        <w:ind w:left="120"/>
        <w:jc w:val="both"/>
        <w:rPr>
          <w:rFonts w:ascii="Calibri" w:hAnsi="Calibri" w:cs="Calibri"/>
        </w:rPr>
      </w:pP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2.3. </w:t>
      </w:r>
      <w:r>
        <w:rPr>
          <w:rFonts w:ascii="Calibri" w:hAnsi="Calibri" w:cs="Calibri"/>
          <w:b/>
          <w:bCs/>
          <w:sz w:val="22"/>
          <w:szCs w:val="20"/>
        </w:rPr>
        <w:t>Zařízení č. 2:  Větrání hygienických zařízení</w:t>
      </w:r>
    </w:p>
    <w:p w:rsidR="00AA5A92" w:rsidRDefault="00AA5A92" w:rsidP="00AA5A92">
      <w:pPr>
        <w:widowControl w:val="0"/>
        <w:suppressAutoHyphens/>
        <w:ind w:left="22" w:firstLine="435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ab/>
        <w:t xml:space="preserve">Prostory budou větrány podtlakově - přisáváním vzduchu z okolních </w:t>
      </w:r>
      <w:proofErr w:type="gramStart"/>
      <w:r>
        <w:rPr>
          <w:rFonts w:ascii="Calibri" w:hAnsi="Calibri" w:cs="Calibri"/>
          <w:sz w:val="22"/>
          <w:szCs w:val="20"/>
        </w:rPr>
        <w:t>místností  spárou</w:t>
      </w:r>
      <w:proofErr w:type="gramEnd"/>
      <w:r>
        <w:rPr>
          <w:rFonts w:ascii="Calibri" w:hAnsi="Calibri" w:cs="Calibri"/>
          <w:sz w:val="22"/>
          <w:szCs w:val="20"/>
        </w:rPr>
        <w:t xml:space="preserve"> nebo mřížkou pod dveřmi. Pro odvod vzduchu budou použity malé radiální potrubní ventilátory do kruhového potrubí (např. RK 100L pro nižší tlakovou ztrátu a RK 125L pro vyšší tlakovou ztrátu). Ventilátory budou opatřeny zpětnou klapkou a doběhem a budou umístěny v podhledu pod stropem. Ventilátory budou na potrubí připojeny pomocí pružných manžet.</w:t>
      </w:r>
    </w:p>
    <w:p w:rsidR="00AA5A92" w:rsidRDefault="00AA5A92" w:rsidP="00AA5A92">
      <w:pPr>
        <w:widowControl w:val="0"/>
        <w:suppressAutoHyphens/>
        <w:ind w:left="22" w:firstLine="435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ab/>
        <w:t xml:space="preserve">Vzduchotechnické rozvody budou provedeny z kruhového potrubí </w:t>
      </w:r>
      <w:proofErr w:type="spellStart"/>
      <w:r>
        <w:rPr>
          <w:rFonts w:ascii="Calibri" w:hAnsi="Calibri" w:cs="Calibri"/>
          <w:sz w:val="22"/>
          <w:szCs w:val="20"/>
        </w:rPr>
        <w:t>spiro</w:t>
      </w:r>
      <w:proofErr w:type="spellEnd"/>
      <w:r>
        <w:rPr>
          <w:rFonts w:ascii="Calibri" w:hAnsi="Calibri" w:cs="Calibri"/>
          <w:sz w:val="22"/>
          <w:szCs w:val="20"/>
        </w:rPr>
        <w:t xml:space="preserve"> a ohebného </w:t>
      </w:r>
      <w:proofErr w:type="spellStart"/>
      <w:r>
        <w:rPr>
          <w:rFonts w:ascii="Calibri" w:hAnsi="Calibri" w:cs="Calibri"/>
          <w:sz w:val="22"/>
          <w:szCs w:val="20"/>
        </w:rPr>
        <w:t>semiflex</w:t>
      </w:r>
      <w:proofErr w:type="spellEnd"/>
      <w:r>
        <w:rPr>
          <w:rFonts w:ascii="Calibri" w:hAnsi="Calibri" w:cs="Calibri"/>
          <w:sz w:val="22"/>
          <w:szCs w:val="20"/>
        </w:rPr>
        <w:t xml:space="preserve">. Potrubí bude izolované tepelnou izolací </w:t>
      </w:r>
      <w:proofErr w:type="spellStart"/>
      <w:r>
        <w:rPr>
          <w:rFonts w:ascii="Calibri" w:hAnsi="Calibri" w:cs="Calibri"/>
          <w:sz w:val="22"/>
          <w:szCs w:val="20"/>
        </w:rPr>
        <w:t>tl</w:t>
      </w:r>
      <w:proofErr w:type="spellEnd"/>
      <w:r>
        <w:rPr>
          <w:rFonts w:ascii="Calibri" w:hAnsi="Calibri" w:cs="Calibri"/>
          <w:sz w:val="22"/>
          <w:szCs w:val="20"/>
        </w:rPr>
        <w:t xml:space="preserve">. </w:t>
      </w:r>
      <w:proofErr w:type="gramStart"/>
      <w:r>
        <w:rPr>
          <w:rFonts w:ascii="Calibri" w:hAnsi="Calibri" w:cs="Calibri"/>
          <w:sz w:val="22"/>
          <w:szCs w:val="20"/>
        </w:rPr>
        <w:t>min.</w:t>
      </w:r>
      <w:proofErr w:type="gramEnd"/>
      <w:r>
        <w:rPr>
          <w:rFonts w:ascii="Calibri" w:hAnsi="Calibri" w:cs="Calibri"/>
          <w:sz w:val="22"/>
          <w:szCs w:val="20"/>
        </w:rPr>
        <w:t xml:space="preserve"> 20 mm od ventilátorů až k obvodové zdi. Potrubí bude vedeno pod stropem zavěšené pomocí objímek s gumovou vložkou. 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 </w:t>
      </w:r>
      <w:r>
        <w:rPr>
          <w:rFonts w:ascii="Calibri" w:hAnsi="Calibri" w:cs="Calibri"/>
          <w:sz w:val="22"/>
          <w:szCs w:val="20"/>
        </w:rPr>
        <w:tab/>
        <w:t xml:space="preserve">Výfuk znehodnoceného vzduchu bude vyveden společným vodorovným potrubím a následně stoupacím potrubím na střechu objektu (terén), kde bude ukončenou </w:t>
      </w:r>
      <w:proofErr w:type="spellStart"/>
      <w:r>
        <w:rPr>
          <w:rFonts w:ascii="Calibri" w:hAnsi="Calibri" w:cs="Calibri"/>
          <w:sz w:val="22"/>
          <w:szCs w:val="20"/>
        </w:rPr>
        <w:t>protidešťovou</w:t>
      </w:r>
      <w:proofErr w:type="spellEnd"/>
      <w:r>
        <w:rPr>
          <w:rFonts w:ascii="Calibri" w:hAnsi="Calibri" w:cs="Calibri"/>
          <w:sz w:val="22"/>
          <w:szCs w:val="20"/>
        </w:rPr>
        <w:t xml:space="preserve"> stříškou s lemem a ochrannou sítí. </w:t>
      </w: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lastRenderedPageBreak/>
        <w:tab/>
        <w:t>Ovládání ventilátorů bude přes světlo místnosti, ventilátory budou opatřeny doběhem.</w:t>
      </w: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ab/>
      </w:r>
      <w:proofErr w:type="gramStart"/>
      <w:r>
        <w:rPr>
          <w:rFonts w:ascii="Calibri" w:hAnsi="Calibri" w:cs="Calibri"/>
          <w:b/>
          <w:bCs/>
          <w:sz w:val="22"/>
          <w:szCs w:val="20"/>
        </w:rPr>
        <w:t>Celkový  odvod</w:t>
      </w:r>
      <w:proofErr w:type="gramEnd"/>
      <w:r>
        <w:rPr>
          <w:rFonts w:ascii="Calibri" w:hAnsi="Calibri" w:cs="Calibri"/>
          <w:b/>
          <w:bCs/>
          <w:sz w:val="22"/>
          <w:szCs w:val="20"/>
        </w:rPr>
        <w:t xml:space="preserve"> vzduchu </w:t>
      </w:r>
      <w:r>
        <w:rPr>
          <w:rFonts w:ascii="Calibri" w:hAnsi="Calibri" w:cs="Calibri"/>
          <w:b/>
          <w:bCs/>
          <w:sz w:val="22"/>
          <w:szCs w:val="20"/>
        </w:rPr>
        <w:tab/>
      </w:r>
      <w:r>
        <w:rPr>
          <w:rFonts w:ascii="Calibri" w:hAnsi="Calibri" w:cs="Calibri"/>
          <w:b/>
          <w:bCs/>
          <w:sz w:val="22"/>
          <w:szCs w:val="20"/>
        </w:rPr>
        <w:tab/>
      </w:r>
      <w:r>
        <w:rPr>
          <w:rFonts w:ascii="Calibri" w:hAnsi="Calibri" w:cs="Calibri"/>
          <w:b/>
          <w:bCs/>
          <w:sz w:val="22"/>
          <w:szCs w:val="20"/>
        </w:rPr>
        <w:tab/>
      </w:r>
      <w:r>
        <w:rPr>
          <w:rFonts w:ascii="Calibri" w:hAnsi="Calibri" w:cs="Calibri"/>
          <w:b/>
          <w:bCs/>
          <w:sz w:val="22"/>
          <w:szCs w:val="20"/>
        </w:rPr>
        <w:tab/>
        <w:t xml:space="preserve">            </w:t>
      </w:r>
      <w:r>
        <w:rPr>
          <w:rFonts w:ascii="Calibri" w:hAnsi="Calibri" w:cs="Calibri"/>
          <w:b/>
          <w:bCs/>
          <w:sz w:val="22"/>
          <w:szCs w:val="20"/>
        </w:rPr>
        <w:tab/>
        <w:t xml:space="preserve"> </w:t>
      </w:r>
      <w:r>
        <w:rPr>
          <w:rFonts w:ascii="Calibri" w:hAnsi="Calibri" w:cs="Calibri"/>
          <w:b/>
          <w:bCs/>
          <w:sz w:val="22"/>
          <w:szCs w:val="20"/>
        </w:rPr>
        <w:tab/>
        <w:t xml:space="preserve">         80-200 m</w:t>
      </w:r>
      <w:r>
        <w:rPr>
          <w:rFonts w:ascii="Calibri" w:hAnsi="Calibri" w:cs="Calibri"/>
          <w:b/>
          <w:bCs/>
          <w:sz w:val="22"/>
          <w:szCs w:val="20"/>
          <w:vertAlign w:val="superscript"/>
        </w:rPr>
        <w:t>3</w:t>
      </w:r>
      <w:r>
        <w:rPr>
          <w:rFonts w:ascii="Calibri" w:hAnsi="Calibri" w:cs="Calibri"/>
          <w:b/>
          <w:bCs/>
          <w:sz w:val="22"/>
          <w:szCs w:val="20"/>
        </w:rPr>
        <w:t>/hod</w:t>
      </w: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</w:p>
    <w:p w:rsidR="00AA5A92" w:rsidRDefault="00AA5A92" w:rsidP="00AA5A92">
      <w:pPr>
        <w:jc w:val="both"/>
        <w:rPr>
          <w:rFonts w:ascii="Calibri" w:hAnsi="Calibri" w:cs="Calibri"/>
          <w:b/>
          <w:bCs/>
          <w:szCs w:val="22"/>
          <w:u w:val="single"/>
        </w:rPr>
      </w:pPr>
    </w:p>
    <w:p w:rsidR="00AA5A92" w:rsidRDefault="00AA5A92" w:rsidP="00AA5A9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Cs w:val="22"/>
          <w:u w:val="single"/>
        </w:rPr>
        <w:t>3. POŽADAVKY NA ENERGIE A MÉDIA, PŘEHLED PARAMETRŮ A NAVRŽENÝCH VÝKONŮ</w:t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2"/>
        </w:rPr>
      </w:pP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3.1. Tabulka výkonů</w:t>
      </w:r>
      <w:r>
        <w:rPr>
          <w:rFonts w:ascii="Calibri" w:hAnsi="Calibri" w:cs="Calibri"/>
          <w:b/>
          <w:bCs/>
          <w:sz w:val="22"/>
          <w:szCs w:val="22"/>
          <w:u w:val="single"/>
        </w:rPr>
        <w:tab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1036"/>
        <w:gridCol w:w="1080"/>
        <w:gridCol w:w="788"/>
        <w:gridCol w:w="962"/>
        <w:gridCol w:w="663"/>
        <w:gridCol w:w="625"/>
        <w:gridCol w:w="712"/>
        <w:gridCol w:w="2056"/>
        <w:gridCol w:w="923"/>
      </w:tblGrid>
      <w:tr w:rsidR="00AA5A92" w:rsidTr="003508EC">
        <w:trPr>
          <w:trHeight w:val="481"/>
        </w:trPr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Označ.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Provoz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Q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[m3/hod]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EP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[kW]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U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[V]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[A]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[kW]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CH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  <w:t>[kW]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Spouštění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Počet zařízení</w:t>
            </w:r>
          </w:p>
        </w:tc>
      </w:tr>
      <w:tr w:rsidR="00AA5A92" w:rsidTr="003508EC">
        <w:trPr>
          <w:trHeight w:hRule="exact" w:val="312"/>
        </w:trPr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1500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0,8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Ovladač  DO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A + RDV 2,5A</w:t>
            </w: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</w:tr>
      <w:tr w:rsidR="00AA5A92" w:rsidTr="003508EC">
        <w:trPr>
          <w:trHeight w:hRule="exact" w:val="312"/>
        </w:trPr>
        <w:tc>
          <w:tcPr>
            <w:tcW w:w="8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80-200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0,1</w:t>
            </w:r>
          </w:p>
        </w:tc>
        <w:tc>
          <w:tcPr>
            <w:tcW w:w="9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230</w:t>
            </w:r>
          </w:p>
        </w:tc>
        <w:tc>
          <w:tcPr>
            <w:tcW w:w="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Světlo + doběh</w:t>
            </w:r>
          </w:p>
        </w:tc>
        <w:tc>
          <w:tcPr>
            <w:tcW w:w="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A5A92" w:rsidRDefault="00AA5A92" w:rsidP="003508EC">
            <w:pPr>
              <w:snapToGrid w:val="0"/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</w:tr>
    </w:tbl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ab/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>3.3. Obecné požadavky – STAVBA:</w:t>
      </w:r>
    </w:p>
    <w:p w:rsidR="00AA5A92" w:rsidRDefault="00AA5A92" w:rsidP="00AA5A92">
      <w:pPr>
        <w:pStyle w:val="Zkladntext"/>
        <w:tabs>
          <w:tab w:val="left" w:pos="-23072"/>
        </w:tabs>
        <w:spacing w:after="0"/>
        <w:ind w:left="72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- zhotovení otvorů pro prostupy VZD potrubí ve stavebních konstrukcích. Světlost otvoru bude o min. 50 mm větší </w:t>
      </w:r>
      <w:proofErr w:type="gramStart"/>
      <w:r>
        <w:rPr>
          <w:rFonts w:ascii="Calibri" w:hAnsi="Calibri" w:cs="Calibri"/>
          <w:sz w:val="22"/>
          <w:szCs w:val="20"/>
        </w:rPr>
        <w:t>něž</w:t>
      </w:r>
      <w:proofErr w:type="gramEnd"/>
      <w:r>
        <w:rPr>
          <w:rFonts w:ascii="Calibri" w:hAnsi="Calibri" w:cs="Calibri"/>
          <w:sz w:val="22"/>
          <w:szCs w:val="20"/>
        </w:rPr>
        <w:t xml:space="preserve"> je světlost otvoru </w:t>
      </w:r>
      <w:proofErr w:type="spellStart"/>
      <w:r>
        <w:rPr>
          <w:rFonts w:ascii="Calibri" w:hAnsi="Calibri" w:cs="Calibri"/>
          <w:sz w:val="22"/>
          <w:szCs w:val="20"/>
        </w:rPr>
        <w:t>vzt</w:t>
      </w:r>
      <w:proofErr w:type="spellEnd"/>
      <w:r>
        <w:rPr>
          <w:rFonts w:ascii="Calibri" w:hAnsi="Calibri" w:cs="Calibri"/>
          <w:sz w:val="22"/>
          <w:szCs w:val="20"/>
        </w:rPr>
        <w:t xml:space="preserve"> potrubí.</w:t>
      </w:r>
    </w:p>
    <w:p w:rsidR="00AA5A92" w:rsidRDefault="00AA5A92" w:rsidP="00AA5A92">
      <w:pPr>
        <w:pStyle w:val="Zkladntext"/>
        <w:tabs>
          <w:tab w:val="left" w:pos="-23072"/>
        </w:tabs>
        <w:spacing w:after="0"/>
        <w:ind w:left="72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zajištění nosné konstrukce pro jednotku na půdě, statické zajištění</w:t>
      </w:r>
    </w:p>
    <w:p w:rsidR="00AA5A92" w:rsidRDefault="00AA5A92" w:rsidP="00AA5A92">
      <w:pPr>
        <w:pStyle w:val="Zkladntext"/>
        <w:tabs>
          <w:tab w:val="left" w:pos="-23072"/>
        </w:tabs>
        <w:spacing w:after="0"/>
        <w:ind w:left="720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začistění a utěsnění prostupů</w:t>
      </w:r>
    </w:p>
    <w:p w:rsidR="00AA5A92" w:rsidRDefault="00AA5A92" w:rsidP="00AA5A92">
      <w:pPr>
        <w:pStyle w:val="Zkladntext"/>
        <w:tabs>
          <w:tab w:val="left" w:pos="-23072"/>
        </w:tabs>
        <w:spacing w:after="0"/>
        <w:ind w:left="720"/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drobná stavební a zednická výpomoc při dokončovacích pracích</w:t>
      </w:r>
    </w:p>
    <w:p w:rsidR="00AA5A92" w:rsidRDefault="00AA5A92" w:rsidP="00AA5A92">
      <w:pPr>
        <w:jc w:val="both"/>
        <w:rPr>
          <w:rFonts w:ascii="Calibri" w:hAnsi="Calibri" w:cs="Calibri"/>
          <w:b/>
          <w:bCs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ab/>
      </w:r>
    </w:p>
    <w:p w:rsidR="00AA5A92" w:rsidRDefault="00AA5A92" w:rsidP="00AA5A92">
      <w:pPr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b/>
          <w:bCs/>
          <w:sz w:val="22"/>
          <w:szCs w:val="20"/>
        </w:rPr>
        <w:t>3.4. Obecné požadavky – SILNOPROUD: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zapojení dle pokynů výrobce všech vzduchotechnických zařízení dle PD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- zemnění všech elektrospotřebičů, provedení hromosvodů od potrubí mimo objekt   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ochrana před nebezpečným dotykovým napětím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ochrana před nebezpečnými účinky statické elektřiny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- přívod el. </w:t>
      </w:r>
      <w:proofErr w:type="gramStart"/>
      <w:r>
        <w:rPr>
          <w:rFonts w:ascii="Calibri" w:hAnsi="Calibri" w:cs="Calibri"/>
          <w:sz w:val="22"/>
          <w:szCs w:val="20"/>
        </w:rPr>
        <w:t>energie</w:t>
      </w:r>
      <w:proofErr w:type="gramEnd"/>
      <w:r>
        <w:rPr>
          <w:rFonts w:ascii="Calibri" w:hAnsi="Calibri" w:cs="Calibri"/>
          <w:sz w:val="22"/>
          <w:szCs w:val="20"/>
        </w:rPr>
        <w:t xml:space="preserve"> k VZD zařízením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 xml:space="preserve">- zajistit vypínač s ochranou nastavenou na </w:t>
      </w:r>
      <w:proofErr w:type="spellStart"/>
      <w:r>
        <w:rPr>
          <w:rFonts w:ascii="Calibri" w:hAnsi="Calibri" w:cs="Calibri"/>
          <w:sz w:val="22"/>
          <w:szCs w:val="20"/>
        </w:rPr>
        <w:t>na</w:t>
      </w:r>
      <w:proofErr w:type="spellEnd"/>
      <w:r>
        <w:rPr>
          <w:rFonts w:ascii="Calibri" w:hAnsi="Calibri" w:cs="Calibri"/>
          <w:sz w:val="22"/>
          <w:szCs w:val="20"/>
        </w:rPr>
        <w:t xml:space="preserve"> jmenovitý proud motoru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jištění a napájení regulačních boxů</w:t>
      </w:r>
    </w:p>
    <w:p w:rsidR="00AA5A92" w:rsidRDefault="00AA5A92" w:rsidP="00AA5A92">
      <w:pPr>
        <w:pStyle w:val="Zkladntext"/>
        <w:tabs>
          <w:tab w:val="left" w:pos="-22272"/>
        </w:tabs>
        <w:spacing w:after="0"/>
        <w:ind w:left="728"/>
        <w:jc w:val="both"/>
        <w:rPr>
          <w:rFonts w:ascii="Calibri" w:hAnsi="Calibri" w:cs="Calibri"/>
          <w:sz w:val="22"/>
          <w:szCs w:val="20"/>
        </w:rPr>
      </w:pPr>
      <w:r>
        <w:rPr>
          <w:rFonts w:ascii="Calibri" w:hAnsi="Calibri" w:cs="Calibri"/>
          <w:sz w:val="22"/>
          <w:szCs w:val="20"/>
        </w:rPr>
        <w:t>- topný kabel pro odvod kondenzátu jednotek</w:t>
      </w:r>
    </w:p>
    <w:p w:rsidR="00DD7DA8" w:rsidRDefault="00DD7DA8" w:rsidP="00AF13F3">
      <w:pPr>
        <w:rPr>
          <w:b/>
          <w:color w:val="FF0000"/>
        </w:rPr>
      </w:pPr>
    </w:p>
    <w:p w:rsidR="00AA5A92" w:rsidRPr="007B5470" w:rsidRDefault="00AA5A92" w:rsidP="00AA5A92">
      <w:pPr>
        <w:jc w:val="right"/>
      </w:pPr>
      <w:r>
        <w:t>Vypracoval: Ing. T. Ferenc</w:t>
      </w:r>
    </w:p>
    <w:p w:rsidR="00AA5A92" w:rsidRDefault="00AA5A92" w:rsidP="00AF13F3">
      <w:pPr>
        <w:rPr>
          <w:b/>
          <w:color w:val="FF0000"/>
        </w:rPr>
      </w:pPr>
    </w:p>
    <w:p w:rsidR="00AA5A92" w:rsidRPr="00E751CB" w:rsidRDefault="00AA5A92" w:rsidP="00AF13F3">
      <w:pPr>
        <w:rPr>
          <w:b/>
          <w:color w:val="FF0000"/>
        </w:rPr>
      </w:pPr>
    </w:p>
    <w:p w:rsidR="00BF4B3B" w:rsidRPr="00B322A6" w:rsidRDefault="00894EA1" w:rsidP="00AF13F3">
      <w:pPr>
        <w:rPr>
          <w:b/>
          <w:sz w:val="28"/>
          <w:szCs w:val="28"/>
        </w:rPr>
      </w:pPr>
      <w:r w:rsidRPr="00B322A6">
        <w:rPr>
          <w:b/>
          <w:sz w:val="28"/>
          <w:szCs w:val="28"/>
        </w:rPr>
        <w:t>Silnoproudá e</w:t>
      </w:r>
      <w:r w:rsidR="00F1358A" w:rsidRPr="00B322A6">
        <w:rPr>
          <w:b/>
          <w:sz w:val="28"/>
          <w:szCs w:val="28"/>
        </w:rPr>
        <w:t>lektroinstalace</w:t>
      </w:r>
    </w:p>
    <w:p w:rsidR="00D01F9F" w:rsidRPr="00B322A6" w:rsidRDefault="00D01F9F" w:rsidP="00D01F9F">
      <w:pPr>
        <w:rPr>
          <w:rFonts w:ascii="Arial Narrow" w:hAnsi="Arial Narrow"/>
          <w:sz w:val="28"/>
          <w:szCs w:val="28"/>
        </w:rPr>
      </w:pPr>
    </w:p>
    <w:p w:rsidR="00AD0003" w:rsidRDefault="00AD0003" w:rsidP="00AD0003">
      <w:pPr>
        <w:pStyle w:val="Zkladntext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1"/>
        <w:rPr>
          <w:rFonts w:ascii="Arial Narrow" w:hAnsi="Arial Narrow" w:cs="Arial"/>
          <w:b/>
          <w:szCs w:val="18"/>
        </w:rPr>
      </w:pPr>
      <w:r>
        <w:rPr>
          <w:rFonts w:ascii="Arial Narrow" w:hAnsi="Arial Narrow"/>
          <w:b/>
        </w:rPr>
        <w:t>KONCEPCE ŘEŠENÍ</w:t>
      </w:r>
    </w:p>
    <w:p w:rsidR="00AD0003" w:rsidRDefault="00AD0003" w:rsidP="00AD0003">
      <w:pPr>
        <w:spacing w:before="120"/>
        <w:rPr>
          <w:rFonts w:ascii="Arial Narrow" w:hAnsi="Arial Narrow"/>
        </w:rPr>
      </w:pPr>
      <w:r>
        <w:rPr>
          <w:rFonts w:ascii="Arial Narrow" w:hAnsi="Arial Narrow"/>
        </w:rPr>
        <w:t xml:space="preserve">Veškerou instalaci je třeba provést v souladu s platnými předpisy a normami ČSN, ČSN EN, EN směrnicemi pro příslušný typ pracoviště a předpisy úřadů, které se vyjadřují a schvalují dokumentaci ke stavebnímu povolení (hygienická stanice, hasiči, v případě nového odběru, či navýšení hl. jističe před měřením – ČEZ </w:t>
      </w:r>
      <w:proofErr w:type="gramStart"/>
      <w:r>
        <w:rPr>
          <w:rFonts w:ascii="Arial Narrow" w:hAnsi="Arial Narrow"/>
        </w:rPr>
        <w:t>Distribuce ).</w:t>
      </w:r>
      <w:proofErr w:type="gramEnd"/>
    </w:p>
    <w:p w:rsidR="00AD0003" w:rsidRDefault="00AD0003" w:rsidP="00AD0003">
      <w:pPr>
        <w:spacing w:before="120"/>
        <w:rPr>
          <w:rFonts w:ascii="Arial Narrow" w:hAnsi="Arial Narrow"/>
        </w:rPr>
      </w:pPr>
      <w:r>
        <w:rPr>
          <w:rFonts w:ascii="Arial Narrow" w:hAnsi="Arial Narrow"/>
        </w:rPr>
        <w:t xml:space="preserve">Elektroinstalace bude provedena s ohledem na stavebně architektonické řešení a požadavky ostatních profesí na elektrický rozvod ve </w:t>
      </w:r>
      <w:proofErr w:type="gramStart"/>
      <w:r>
        <w:rPr>
          <w:rFonts w:ascii="Arial Narrow" w:hAnsi="Arial Narrow"/>
        </w:rPr>
        <w:t>stanoveném</w:t>
      </w:r>
      <w:proofErr w:type="gramEnd"/>
      <w:r>
        <w:rPr>
          <w:rFonts w:ascii="Arial Narrow" w:hAnsi="Arial Narrow"/>
        </w:rPr>
        <w:t xml:space="preserve"> standartu, určeným investorem  před zahájením těchto projekčních prací.</w:t>
      </w:r>
    </w:p>
    <w:p w:rsidR="00AD0003" w:rsidRDefault="00AD0003" w:rsidP="00AD0003">
      <w:pPr>
        <w:rPr>
          <w:rFonts w:ascii="Arial Narrow" w:hAnsi="Arial Narrow"/>
        </w:rPr>
      </w:pPr>
    </w:p>
    <w:p w:rsidR="00AD0003" w:rsidRDefault="00AD0003" w:rsidP="00AD0003">
      <w:pPr>
        <w:pStyle w:val="Zkladntext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1"/>
        <w:rPr>
          <w:rFonts w:ascii="Arial Narrow" w:hAnsi="Arial Narrow" w:cs="Arial"/>
          <w:b/>
          <w:szCs w:val="18"/>
        </w:rPr>
      </w:pPr>
      <w:r>
        <w:rPr>
          <w:rFonts w:ascii="Arial Narrow" w:hAnsi="Arial Narrow"/>
          <w:b/>
        </w:rPr>
        <w:t xml:space="preserve">      </w:t>
      </w:r>
      <w:r w:rsidRPr="004B25DE">
        <w:rPr>
          <w:rFonts w:ascii="Arial Narrow" w:hAnsi="Arial Narrow"/>
          <w:b/>
        </w:rPr>
        <w:t xml:space="preserve"> </w:t>
      </w:r>
      <w:r w:rsidRPr="00C246F3">
        <w:rPr>
          <w:rFonts w:ascii="Arial Narrow" w:hAnsi="Arial Narrow"/>
          <w:b/>
        </w:rPr>
        <w:t>ROZSAH PROJEKTU</w:t>
      </w:r>
      <w:r>
        <w:rPr>
          <w:rFonts w:ascii="Arial Narrow" w:hAnsi="Arial Narrow"/>
          <w:b/>
        </w:rPr>
        <w:t>:</w:t>
      </w:r>
    </w:p>
    <w:p w:rsidR="00AD0003" w:rsidRDefault="00AD0003" w:rsidP="00AD0003">
      <w:pPr>
        <w:pStyle w:val="Zpat"/>
        <w:numPr>
          <w:ilvl w:val="1"/>
          <w:numId w:val="22"/>
        </w:numPr>
        <w:tabs>
          <w:tab w:val="clear" w:pos="4536"/>
          <w:tab w:val="center" w:pos="426"/>
        </w:tabs>
        <w:rPr>
          <w:rFonts w:ascii="Arial Narrow" w:hAnsi="Arial Narrow"/>
          <w:sz w:val="22"/>
        </w:rPr>
      </w:pPr>
      <w:r w:rsidRPr="00D175AE">
        <w:rPr>
          <w:rFonts w:ascii="Arial Narrow" w:hAnsi="Arial Narrow"/>
          <w:sz w:val="22"/>
        </w:rPr>
        <w:t xml:space="preserve">Předmětem projektu </w:t>
      </w:r>
      <w:r>
        <w:rPr>
          <w:rFonts w:ascii="Arial Narrow" w:hAnsi="Arial Narrow"/>
          <w:sz w:val="22"/>
        </w:rPr>
        <w:t xml:space="preserve">pro stavební povolení </w:t>
      </w:r>
      <w:r w:rsidRPr="00D175AE">
        <w:rPr>
          <w:rFonts w:ascii="Arial Narrow" w:hAnsi="Arial Narrow"/>
          <w:sz w:val="22"/>
        </w:rPr>
        <w:t xml:space="preserve"> je silnoproudá </w:t>
      </w:r>
      <w:proofErr w:type="gramStart"/>
      <w:r w:rsidRPr="00D175AE">
        <w:rPr>
          <w:rFonts w:ascii="Arial Narrow" w:hAnsi="Arial Narrow"/>
          <w:sz w:val="22"/>
        </w:rPr>
        <w:t>elektroinstalace</w:t>
      </w:r>
      <w:r>
        <w:rPr>
          <w:rFonts w:ascii="Arial Narrow" w:hAnsi="Arial Narrow"/>
          <w:sz w:val="22"/>
        </w:rPr>
        <w:t>.</w:t>
      </w:r>
      <w:r w:rsidRPr="00D175AE">
        <w:rPr>
          <w:rFonts w:ascii="Arial Narrow" w:hAnsi="Arial Narrow"/>
          <w:sz w:val="22"/>
        </w:rPr>
        <w:t>.</w:t>
      </w:r>
      <w:proofErr w:type="gramEnd"/>
    </w:p>
    <w:p w:rsidR="00AD0003" w:rsidRDefault="00AD0003" w:rsidP="00AD0003">
      <w:pPr>
        <w:pStyle w:val="Zpat"/>
        <w:numPr>
          <w:ilvl w:val="1"/>
          <w:numId w:val="22"/>
        </w:numPr>
        <w:tabs>
          <w:tab w:val="clear" w:pos="4536"/>
          <w:tab w:val="center" w:pos="426"/>
        </w:tabs>
        <w:rPr>
          <w:rFonts w:ascii="Arial Narrow" w:hAnsi="Arial Narrow"/>
          <w:sz w:val="22"/>
        </w:rPr>
      </w:pPr>
      <w:proofErr w:type="gramStart"/>
      <w:r>
        <w:rPr>
          <w:rFonts w:ascii="Arial Narrow" w:hAnsi="Arial Narrow"/>
          <w:sz w:val="22"/>
        </w:rPr>
        <w:t>Projekt  řeší</w:t>
      </w:r>
      <w:proofErr w:type="gramEnd"/>
      <w:r>
        <w:rPr>
          <w:rFonts w:ascii="Arial Narrow" w:hAnsi="Arial Narrow"/>
          <w:sz w:val="22"/>
        </w:rPr>
        <w:t xml:space="preserve"> vnitřní světelné, zásuvkové a silové rozvody včetně hlavního přívodu a osazení rozvaděče. </w:t>
      </w:r>
    </w:p>
    <w:p w:rsidR="00AD0003" w:rsidRDefault="00AD0003" w:rsidP="00AD0003">
      <w:pPr>
        <w:pStyle w:val="Zpat"/>
        <w:numPr>
          <w:ilvl w:val="1"/>
          <w:numId w:val="22"/>
        </w:numPr>
        <w:tabs>
          <w:tab w:val="clear" w:pos="4536"/>
          <w:tab w:val="center" w:pos="426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Ze slaboproudých rozvodů je řešen rozvod přesného času, zvonění, strukturované kabeláže a domácí telefon</w:t>
      </w:r>
    </w:p>
    <w:p w:rsidR="00AD0003" w:rsidRDefault="00AD0003" w:rsidP="00AD0003">
      <w:pPr>
        <w:pStyle w:val="Zpat"/>
        <w:numPr>
          <w:ilvl w:val="1"/>
          <w:numId w:val="22"/>
        </w:numPr>
        <w:tabs>
          <w:tab w:val="clear" w:pos="4536"/>
          <w:tab w:val="center" w:pos="426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Projektová</w:t>
      </w:r>
      <w:r w:rsidRPr="005678EB">
        <w:rPr>
          <w:rFonts w:ascii="Arial Narrow" w:hAnsi="Arial Narrow"/>
          <w:sz w:val="22"/>
        </w:rPr>
        <w:t xml:space="preserve"> </w:t>
      </w:r>
      <w:r w:rsidRPr="00D175AE">
        <w:rPr>
          <w:rFonts w:ascii="Arial Narrow" w:hAnsi="Arial Narrow"/>
          <w:sz w:val="22"/>
        </w:rPr>
        <w:t xml:space="preserve">dokumentace </w:t>
      </w:r>
      <w:proofErr w:type="gramStart"/>
      <w:r w:rsidRPr="00D175AE">
        <w:rPr>
          <w:rFonts w:ascii="Arial Narrow" w:hAnsi="Arial Narrow"/>
          <w:sz w:val="22"/>
        </w:rPr>
        <w:t>byla  vypracována</w:t>
      </w:r>
      <w:proofErr w:type="gramEnd"/>
      <w:r w:rsidRPr="00D175AE">
        <w:rPr>
          <w:rFonts w:ascii="Arial Narrow" w:hAnsi="Arial Narrow"/>
          <w:sz w:val="22"/>
        </w:rPr>
        <w:t xml:space="preserve">  na  základě  výchozích podkladů.</w:t>
      </w:r>
    </w:p>
    <w:p w:rsidR="00AD0003" w:rsidRDefault="00AD0003" w:rsidP="00AD0003">
      <w:pPr>
        <w:rPr>
          <w:rFonts w:ascii="Arial Narrow" w:hAnsi="Arial Narrow"/>
        </w:rPr>
      </w:pPr>
    </w:p>
    <w:p w:rsidR="00AD0003" w:rsidRDefault="00AD0003" w:rsidP="00AD0003">
      <w:pPr>
        <w:pStyle w:val="Zkladntext"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right="-1"/>
        <w:rPr>
          <w:rFonts w:ascii="Arial Narrow" w:hAnsi="Arial Narrow" w:cs="Arial"/>
          <w:b/>
          <w:szCs w:val="18"/>
        </w:rPr>
      </w:pPr>
      <w:r>
        <w:rPr>
          <w:rFonts w:ascii="Arial Narrow" w:hAnsi="Arial Narrow"/>
          <w:b/>
        </w:rPr>
        <w:t xml:space="preserve">      </w:t>
      </w:r>
      <w:r w:rsidRPr="00C246F3">
        <w:rPr>
          <w:rFonts w:ascii="Arial Narrow" w:hAnsi="Arial Narrow"/>
          <w:b/>
        </w:rPr>
        <w:t>TECHNICKÉ ÚDAJE</w:t>
      </w:r>
      <w:r>
        <w:rPr>
          <w:rFonts w:ascii="Arial Narrow" w:hAnsi="Arial Narrow"/>
          <w:b/>
        </w:rPr>
        <w:t>:</w:t>
      </w:r>
    </w:p>
    <w:p w:rsidR="00AD0003" w:rsidRDefault="00AD0003" w:rsidP="00AD0003">
      <w:pPr>
        <w:pStyle w:val="Zkladntext"/>
        <w:rPr>
          <w:rFonts w:ascii="Arial Narrow" w:hAnsi="Arial Narrow"/>
          <w:sz w:val="22"/>
        </w:rPr>
      </w:pPr>
      <w:r>
        <w:rPr>
          <w:rFonts w:ascii="Arial Narrow" w:hAnsi="Arial Narrow"/>
          <w:b/>
          <w:i/>
        </w:rPr>
        <w:t xml:space="preserve">Napěťová </w:t>
      </w:r>
      <w:proofErr w:type="gramStart"/>
      <w:r>
        <w:rPr>
          <w:rFonts w:ascii="Arial Narrow" w:hAnsi="Arial Narrow"/>
          <w:b/>
          <w:i/>
        </w:rPr>
        <w:t>soustava :</w:t>
      </w:r>
      <w:r>
        <w:rPr>
          <w:rFonts w:ascii="Arial Narrow" w:hAnsi="Arial Narrow"/>
          <w:iCs/>
        </w:rPr>
        <w:t xml:space="preserve">         </w:t>
      </w:r>
      <w:r w:rsidRPr="00D175AE">
        <w:rPr>
          <w:rFonts w:ascii="Arial Narrow" w:hAnsi="Arial Narrow"/>
          <w:sz w:val="22"/>
        </w:rPr>
        <w:t>3 + PEN</w:t>
      </w:r>
      <w:proofErr w:type="gramEnd"/>
      <w:r w:rsidRPr="00D175AE">
        <w:rPr>
          <w:rFonts w:ascii="Arial Narrow" w:hAnsi="Arial Narrow"/>
          <w:sz w:val="22"/>
        </w:rPr>
        <w:t xml:space="preserve"> ~ 50 Hz, 400V/TN-C</w:t>
      </w:r>
      <w:r>
        <w:rPr>
          <w:rFonts w:ascii="Arial Narrow" w:hAnsi="Arial Narrow"/>
          <w:sz w:val="22"/>
        </w:rPr>
        <w:t>_S</w:t>
      </w:r>
      <w:r w:rsidRPr="00D175AE">
        <w:rPr>
          <w:rFonts w:ascii="Arial Narrow" w:hAnsi="Arial Narrow"/>
          <w:sz w:val="22"/>
        </w:rPr>
        <w:t xml:space="preserve">   ( </w:t>
      </w:r>
      <w:proofErr w:type="spellStart"/>
      <w:r w:rsidRPr="00D175AE">
        <w:rPr>
          <w:rFonts w:ascii="Arial Narrow" w:hAnsi="Arial Narrow"/>
          <w:sz w:val="22"/>
        </w:rPr>
        <w:t>stáv</w:t>
      </w:r>
      <w:proofErr w:type="spellEnd"/>
      <w:r w:rsidRPr="00D175AE">
        <w:rPr>
          <w:rFonts w:ascii="Arial Narrow" w:hAnsi="Arial Narrow"/>
          <w:sz w:val="22"/>
        </w:rPr>
        <w:t xml:space="preserve">. </w:t>
      </w:r>
      <w:r>
        <w:rPr>
          <w:rFonts w:ascii="Arial Narrow" w:hAnsi="Arial Narrow"/>
          <w:sz w:val="22"/>
        </w:rPr>
        <w:t>RE1+R</w:t>
      </w:r>
      <w:r w:rsidRPr="00D175AE">
        <w:rPr>
          <w:rFonts w:ascii="Arial Narrow" w:hAnsi="Arial Narrow"/>
          <w:sz w:val="22"/>
        </w:rPr>
        <w:t>H)</w:t>
      </w:r>
    </w:p>
    <w:p w:rsidR="00AD0003" w:rsidRDefault="00AD0003" w:rsidP="00AD0003">
      <w:pPr>
        <w:pStyle w:val="Zkladntext"/>
        <w:rPr>
          <w:rFonts w:ascii="Arial Narrow" w:hAnsi="Arial Narrow"/>
          <w:iCs/>
        </w:rPr>
      </w:pPr>
      <w:r>
        <w:rPr>
          <w:rFonts w:ascii="Arial Narrow" w:hAnsi="Arial Narrow"/>
          <w:sz w:val="22"/>
        </w:rPr>
        <w:t xml:space="preserve">                                                </w:t>
      </w:r>
      <w:r w:rsidRPr="00D175AE">
        <w:rPr>
          <w:rFonts w:ascii="Arial Narrow" w:hAnsi="Arial Narrow"/>
          <w:sz w:val="22"/>
        </w:rPr>
        <w:t xml:space="preserve">3 + NPE ~ 50 Hz, 400V/TN-S  </w:t>
      </w:r>
      <w:r>
        <w:rPr>
          <w:rFonts w:ascii="Arial Narrow" w:hAnsi="Arial Narrow"/>
          <w:sz w:val="22"/>
        </w:rPr>
        <w:t xml:space="preserve">    </w:t>
      </w:r>
      <w:r w:rsidRPr="00D175AE">
        <w:rPr>
          <w:rFonts w:ascii="Arial Narrow" w:hAnsi="Arial Narrow"/>
          <w:sz w:val="22"/>
        </w:rPr>
        <w:t xml:space="preserve">  (</w:t>
      </w:r>
      <w:proofErr w:type="gramStart"/>
      <w:r>
        <w:rPr>
          <w:rFonts w:ascii="Arial Narrow" w:hAnsi="Arial Narrow"/>
          <w:sz w:val="22"/>
        </w:rPr>
        <w:t>R1-.D</w:t>
      </w:r>
      <w:r w:rsidRPr="00D175AE">
        <w:rPr>
          <w:rFonts w:ascii="Arial Narrow" w:hAnsi="Arial Narrow"/>
          <w:sz w:val="22"/>
        </w:rPr>
        <w:t>)</w:t>
      </w:r>
      <w:proofErr w:type="gramEnd"/>
      <w:r w:rsidRPr="00D175AE">
        <w:rPr>
          <w:rFonts w:ascii="Arial Narrow" w:hAnsi="Arial Narrow"/>
          <w:sz w:val="22"/>
        </w:rPr>
        <w:t xml:space="preserve">     </w:t>
      </w:r>
    </w:p>
    <w:p w:rsidR="00AD0003" w:rsidRDefault="00AD0003" w:rsidP="00AD0003">
      <w:pPr>
        <w:pStyle w:val="Zkladntext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Stupeň důležitosti dodávky elektrické energie:  </w:t>
      </w:r>
    </w:p>
    <w:p w:rsidR="00AD0003" w:rsidRPr="00AA0F2D" w:rsidRDefault="00AD0003" w:rsidP="00AD0003">
      <w:pPr>
        <w:pStyle w:val="Zkladntex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i/>
        </w:rPr>
      </w:pPr>
      <w:r>
        <w:rPr>
          <w:rFonts w:ascii="Arial Narrow" w:hAnsi="Arial Narrow"/>
          <w:iCs/>
        </w:rPr>
        <w:t>stupeň č.1 pro nouzové osvětlení (svítidla s autonomními zdroji (min 60 minut)</w:t>
      </w:r>
    </w:p>
    <w:p w:rsidR="00AD0003" w:rsidRDefault="00AD0003" w:rsidP="00AD0003">
      <w:pPr>
        <w:pStyle w:val="Zkladntext"/>
        <w:widowControl w:val="0"/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i/>
        </w:rPr>
      </w:pPr>
      <w:r>
        <w:rPr>
          <w:rFonts w:ascii="Arial Narrow" w:hAnsi="Arial Narrow"/>
          <w:iCs/>
        </w:rPr>
        <w:t>ostatní rozvody stupeň č. 3</w:t>
      </w:r>
    </w:p>
    <w:p w:rsidR="00AD0003" w:rsidRPr="00EE19A8" w:rsidRDefault="00AD0003" w:rsidP="00AD0003">
      <w:pPr>
        <w:pStyle w:val="Zkladntext"/>
        <w:rPr>
          <w:rFonts w:ascii="Arial Narrow" w:hAnsi="Arial Narrow"/>
          <w:i/>
        </w:rPr>
      </w:pPr>
      <w:r>
        <w:rPr>
          <w:rFonts w:ascii="Arial Narrow" w:hAnsi="Arial Narrow"/>
          <w:b/>
          <w:i/>
        </w:rPr>
        <w:t>Připojení na rozvody NN</w:t>
      </w:r>
      <w:r w:rsidRPr="00EE19A8">
        <w:rPr>
          <w:rFonts w:ascii="Arial Narrow" w:hAnsi="Arial Narrow"/>
          <w:b/>
          <w:i/>
        </w:rPr>
        <w:t>:</w:t>
      </w:r>
      <w:r w:rsidRPr="00EE19A8">
        <w:rPr>
          <w:rFonts w:ascii="Arial Narrow" w:hAnsi="Arial Narrow"/>
          <w:i/>
        </w:rPr>
        <w:t xml:space="preserve"> </w:t>
      </w:r>
    </w:p>
    <w:p w:rsidR="00AD0003" w:rsidRPr="00413F66" w:rsidRDefault="00AD0003" w:rsidP="00AD0003">
      <w:pPr>
        <w:pStyle w:val="Zkladntex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i/>
        </w:rPr>
      </w:pPr>
      <w:r w:rsidRPr="004937D4">
        <w:rPr>
          <w:rFonts w:ascii="Arial Narrow" w:hAnsi="Arial Narrow"/>
          <w:iCs/>
        </w:rPr>
        <w:t xml:space="preserve">bude </w:t>
      </w:r>
      <w:r>
        <w:rPr>
          <w:rFonts w:ascii="Arial Narrow" w:hAnsi="Arial Narrow"/>
          <w:iCs/>
        </w:rPr>
        <w:t xml:space="preserve">provedeno ze stávajícího RE+RH, kde se pro nový silový vývod osadí nový jistič PL7-50/3. Hodnota hlavního jističe před měřením 3x80A – </w:t>
      </w:r>
      <w:proofErr w:type="spellStart"/>
      <w:r>
        <w:rPr>
          <w:rFonts w:ascii="Arial Narrow" w:hAnsi="Arial Narrow"/>
          <w:iCs/>
        </w:rPr>
        <w:t>Modelion</w:t>
      </w:r>
      <w:proofErr w:type="spellEnd"/>
      <w:r>
        <w:rPr>
          <w:rFonts w:ascii="Arial Narrow" w:hAnsi="Arial Narrow"/>
          <w:iCs/>
        </w:rPr>
        <w:t xml:space="preserve"> BC160N zůstane zachována. Případné navýšení hlavního jističe bude provedeno až na základě zkušebním provozu a dlouhodobého měření potřebných elektrických veličin.</w:t>
      </w:r>
    </w:p>
    <w:p w:rsidR="00AD0003" w:rsidRPr="00645ACE" w:rsidRDefault="00AD0003" w:rsidP="00AD0003">
      <w:pPr>
        <w:pStyle w:val="Zkladntex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i/>
          <w:color w:val="002060"/>
        </w:rPr>
      </w:pPr>
      <w:r>
        <w:rPr>
          <w:rFonts w:ascii="Arial Narrow" w:hAnsi="Arial Narrow"/>
          <w:iCs/>
        </w:rPr>
        <w:t xml:space="preserve">V případě navýšení hodnoty hlavního jističe před měřením o plný výkon bude nová hodnota hlavního jističe 125A. V případě jakéhokoliv navýšení bude nutno provést změnu přímého měření na nepřímé. </w:t>
      </w:r>
    </w:p>
    <w:p w:rsidR="00AD0003" w:rsidRPr="00875D85" w:rsidRDefault="00AD0003" w:rsidP="00AD0003">
      <w:pPr>
        <w:pStyle w:val="Zkladntex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i/>
        </w:rPr>
      </w:pPr>
      <w:proofErr w:type="spellStart"/>
      <w:r w:rsidRPr="00645ACE">
        <w:rPr>
          <w:rFonts w:ascii="Arial Narrow" w:hAnsi="Arial Narrow"/>
          <w:iCs/>
          <w:color w:val="002060"/>
        </w:rPr>
        <w:t>Stáv</w:t>
      </w:r>
      <w:proofErr w:type="spellEnd"/>
      <w:r w:rsidRPr="00645ACE">
        <w:rPr>
          <w:rFonts w:ascii="Arial Narrow" w:hAnsi="Arial Narrow"/>
          <w:iCs/>
          <w:color w:val="002060"/>
        </w:rPr>
        <w:t>. RE+RH je dimenzována na In 80A</w:t>
      </w:r>
      <w:r>
        <w:rPr>
          <w:rFonts w:ascii="Arial Narrow" w:hAnsi="Arial Narrow"/>
          <w:iCs/>
        </w:rPr>
        <w:t xml:space="preserve">, To znamená, že rozvaděč bude nutno minimálně </w:t>
      </w:r>
      <w:proofErr w:type="spellStart"/>
      <w:r>
        <w:rPr>
          <w:rFonts w:ascii="Arial Narrow" w:hAnsi="Arial Narrow"/>
          <w:iCs/>
        </w:rPr>
        <w:t>předrátovat</w:t>
      </w:r>
      <w:proofErr w:type="spellEnd"/>
      <w:r>
        <w:rPr>
          <w:rFonts w:ascii="Arial Narrow" w:hAnsi="Arial Narrow"/>
          <w:iCs/>
        </w:rPr>
        <w:t>, popřípadě vyměnit za nový.</w:t>
      </w:r>
    </w:p>
    <w:p w:rsidR="00AD0003" w:rsidRPr="00E144F9" w:rsidRDefault="00AD0003" w:rsidP="00AD0003">
      <w:pPr>
        <w:pStyle w:val="Zkladntext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i/>
        </w:rPr>
      </w:pPr>
      <w:r>
        <w:rPr>
          <w:rFonts w:ascii="Arial Narrow" w:hAnsi="Arial Narrow"/>
          <w:iCs/>
        </w:rPr>
        <w:t xml:space="preserve">Dále lze předpokládat úpravy v pojistkové skříni a s výměnou přívodního vedení z HDS do RE+RH </w:t>
      </w:r>
    </w:p>
    <w:p w:rsidR="00AD0003" w:rsidRDefault="00AD0003" w:rsidP="00AD0003">
      <w:pPr>
        <w:pStyle w:val="Zkladntext"/>
        <w:ind w:left="36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 případě</w:t>
      </w:r>
      <w:r w:rsidRPr="00D4349C">
        <w:rPr>
          <w:rFonts w:ascii="Arial Narrow" w:hAnsi="Arial Narrow"/>
          <w:b/>
        </w:rPr>
        <w:t xml:space="preserve"> nárůstu </w:t>
      </w:r>
      <w:r>
        <w:rPr>
          <w:rFonts w:ascii="Arial Narrow" w:hAnsi="Arial Narrow"/>
          <w:b/>
        </w:rPr>
        <w:t>soudobého</w:t>
      </w:r>
      <w:r w:rsidRPr="00D4349C">
        <w:rPr>
          <w:rFonts w:ascii="Arial Narrow" w:hAnsi="Arial Narrow"/>
          <w:b/>
        </w:rPr>
        <w:t xml:space="preserve"> příkonu </w:t>
      </w:r>
      <w:r>
        <w:rPr>
          <w:rFonts w:ascii="Arial Narrow" w:hAnsi="Arial Narrow"/>
          <w:b/>
        </w:rPr>
        <w:t>nebo k</w:t>
      </w:r>
      <w:r w:rsidRPr="00D4349C">
        <w:rPr>
          <w:rFonts w:ascii="Arial Narrow" w:hAnsi="Arial Narrow"/>
          <w:b/>
        </w:rPr>
        <w:t xml:space="preserve">e změně charakteru odběru, který není v souladu se stávající smlouvou k odběrnému místu (OM), </w:t>
      </w:r>
      <w:r>
        <w:rPr>
          <w:rFonts w:ascii="Arial Narrow" w:hAnsi="Arial Narrow"/>
          <w:b/>
        </w:rPr>
        <w:t>je</w:t>
      </w:r>
      <w:r w:rsidRPr="00D4349C">
        <w:rPr>
          <w:rFonts w:ascii="Arial Narrow" w:hAnsi="Arial Narrow"/>
          <w:b/>
        </w:rPr>
        <w:t xml:space="preserve"> nutné žádat o </w:t>
      </w:r>
      <w:proofErr w:type="spellStart"/>
      <w:r w:rsidRPr="00D4349C">
        <w:rPr>
          <w:rFonts w:ascii="Arial Narrow" w:hAnsi="Arial Narrow"/>
          <w:b/>
        </w:rPr>
        <w:t>technicko</w:t>
      </w:r>
      <w:proofErr w:type="spellEnd"/>
      <w:r w:rsidRPr="00D4349C">
        <w:rPr>
          <w:rFonts w:ascii="Arial Narrow" w:hAnsi="Arial Narrow"/>
          <w:b/>
        </w:rPr>
        <w:t xml:space="preserve"> obchodní vyjádření TOV společnost ČEZ Di</w:t>
      </w:r>
      <w:r>
        <w:rPr>
          <w:rFonts w:ascii="Arial Narrow" w:hAnsi="Arial Narrow"/>
          <w:b/>
        </w:rPr>
        <w:t>s</w:t>
      </w:r>
      <w:r w:rsidRPr="00D4349C">
        <w:rPr>
          <w:rFonts w:ascii="Arial Narrow" w:hAnsi="Arial Narrow"/>
          <w:b/>
        </w:rPr>
        <w:t>tribuce a.s. Karlovy Vary!!!</w:t>
      </w:r>
      <w:r>
        <w:rPr>
          <w:rFonts w:ascii="Arial Narrow" w:hAnsi="Arial Narrow"/>
          <w:b/>
        </w:rPr>
        <w:t xml:space="preserve"> </w:t>
      </w:r>
    </w:p>
    <w:p w:rsidR="00AD0003" w:rsidRDefault="00AD0003" w:rsidP="00AD0003">
      <w:pPr>
        <w:pStyle w:val="Zkladntext"/>
        <w:jc w:val="both"/>
        <w:rPr>
          <w:rFonts w:ascii="Arial Narrow" w:hAnsi="Arial Narrow"/>
          <w:b/>
          <w:i/>
        </w:rPr>
      </w:pPr>
    </w:p>
    <w:p w:rsidR="00AD0003" w:rsidRPr="004F554C" w:rsidRDefault="00AD0003" w:rsidP="00AD0003">
      <w:pPr>
        <w:pStyle w:val="Zkladntext"/>
        <w:jc w:val="both"/>
        <w:rPr>
          <w:rFonts w:ascii="Arial Narrow" w:hAnsi="Arial Narrow"/>
          <w:i/>
        </w:rPr>
      </w:pPr>
      <w:r w:rsidRPr="004F554C">
        <w:rPr>
          <w:rFonts w:ascii="Arial Narrow" w:hAnsi="Arial Narrow"/>
          <w:b/>
          <w:i/>
        </w:rPr>
        <w:t xml:space="preserve">Druh a způsob </w:t>
      </w:r>
      <w:proofErr w:type="gramStart"/>
      <w:r w:rsidRPr="004F554C">
        <w:rPr>
          <w:rFonts w:ascii="Arial Narrow" w:hAnsi="Arial Narrow"/>
          <w:b/>
          <w:i/>
        </w:rPr>
        <w:t>uzemnění :</w:t>
      </w:r>
      <w:proofErr w:type="gramEnd"/>
      <w:r w:rsidRPr="004F554C">
        <w:rPr>
          <w:rFonts w:ascii="Arial Narrow" w:hAnsi="Arial Narrow"/>
          <w:i/>
        </w:rPr>
        <w:t xml:space="preserve"> </w:t>
      </w:r>
    </w:p>
    <w:p w:rsidR="00AD0003" w:rsidRDefault="00AD0003" w:rsidP="00AD0003">
      <w:pPr>
        <w:pStyle w:val="Zkladntex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HOP v rozvaděči RE+/RH bude připojena k základovému zemniči vodičem </w:t>
      </w:r>
      <w:proofErr w:type="spellStart"/>
      <w:r>
        <w:rPr>
          <w:rFonts w:ascii="Arial Narrow" w:hAnsi="Arial Narrow"/>
          <w:iCs/>
        </w:rPr>
        <w:t>FeZn</w:t>
      </w:r>
      <w:proofErr w:type="spellEnd"/>
      <w:r>
        <w:rPr>
          <w:rFonts w:ascii="Arial Narrow" w:hAnsi="Arial Narrow"/>
          <w:iCs/>
        </w:rPr>
        <w:t xml:space="preserve"> DN10</w:t>
      </w:r>
    </w:p>
    <w:p w:rsidR="00AD0003" w:rsidRDefault="00AD0003" w:rsidP="00AD0003">
      <w:pPr>
        <w:pStyle w:val="Zkladntex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doplňková ochrana ochranným pospojováním dle ČSN 33 2000-4-41 ed.2</w:t>
      </w:r>
    </w:p>
    <w:p w:rsidR="00AD0003" w:rsidRDefault="00AD0003" w:rsidP="00AD0003">
      <w:pPr>
        <w:pStyle w:val="Zkladntext"/>
        <w:jc w:val="both"/>
        <w:rPr>
          <w:rFonts w:ascii="Arial Narrow" w:hAnsi="Arial Narrow"/>
          <w:i/>
        </w:rPr>
      </w:pPr>
      <w:r>
        <w:rPr>
          <w:rFonts w:ascii="Arial Narrow" w:hAnsi="Arial Narrow"/>
          <w:b/>
          <w:i/>
        </w:rPr>
        <w:t>Ochrana před úrazem elektrickým proudem:</w:t>
      </w:r>
      <w:r>
        <w:rPr>
          <w:rFonts w:ascii="Arial Narrow" w:hAnsi="Arial Narrow"/>
          <w:i/>
        </w:rPr>
        <w:t xml:space="preserve"> </w:t>
      </w:r>
    </w:p>
    <w:p w:rsidR="00AD0003" w:rsidRDefault="00AD0003" w:rsidP="00AD0003">
      <w:pPr>
        <w:pStyle w:val="Zkladntex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samočinným odpojením od zdroje, doplňková ochrana proudovými chrániči, ochranným pospojováním </w:t>
      </w:r>
    </w:p>
    <w:p w:rsidR="00AD0003" w:rsidRDefault="00AD0003" w:rsidP="00AD0003">
      <w:pPr>
        <w:pStyle w:val="Zkladntex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b/>
          <w:i/>
          <w:iCs/>
          <w:u w:val="single"/>
        </w:rPr>
      </w:pPr>
      <w:r w:rsidRPr="00D1058D">
        <w:rPr>
          <w:rFonts w:ascii="Arial Narrow" w:hAnsi="Arial Narrow"/>
          <w:b/>
          <w:i/>
          <w:iCs/>
          <w:u w:val="single"/>
        </w:rPr>
        <w:t>interval testu proudových chráničů dle ČSN</w:t>
      </w:r>
      <w:r>
        <w:rPr>
          <w:rFonts w:ascii="Arial Narrow" w:hAnsi="Arial Narrow"/>
          <w:b/>
          <w:i/>
          <w:iCs/>
          <w:u w:val="single"/>
        </w:rPr>
        <w:t xml:space="preserve"> 33 2140 a dle předpisu výrobce </w:t>
      </w:r>
      <w:r w:rsidRPr="00D1058D">
        <w:rPr>
          <w:rFonts w:ascii="Arial Narrow" w:hAnsi="Arial Narrow"/>
          <w:b/>
          <w:i/>
          <w:iCs/>
          <w:u w:val="single"/>
        </w:rPr>
        <w:t>1x za</w:t>
      </w:r>
      <w:r>
        <w:rPr>
          <w:rFonts w:ascii="Arial Narrow" w:hAnsi="Arial Narrow"/>
          <w:b/>
          <w:i/>
          <w:iCs/>
          <w:u w:val="single"/>
        </w:rPr>
        <w:t xml:space="preserve"> </w:t>
      </w:r>
      <w:r w:rsidRPr="00D1058D">
        <w:rPr>
          <w:rFonts w:ascii="Arial Narrow" w:hAnsi="Arial Narrow"/>
          <w:b/>
          <w:i/>
          <w:iCs/>
          <w:u w:val="single"/>
        </w:rPr>
        <w:t>měsíc</w:t>
      </w:r>
      <w:r>
        <w:rPr>
          <w:rFonts w:ascii="Arial Narrow" w:hAnsi="Arial Narrow"/>
          <w:b/>
          <w:i/>
          <w:iCs/>
          <w:u w:val="single"/>
        </w:rPr>
        <w:t>!</w:t>
      </w:r>
    </w:p>
    <w:p w:rsidR="00AD0003" w:rsidRDefault="00AD0003" w:rsidP="00AD0003">
      <w:pPr>
        <w:pStyle w:val="Zkladntext"/>
        <w:rPr>
          <w:rFonts w:ascii="Arial Narrow" w:hAnsi="Arial Narrow"/>
          <w:i/>
        </w:rPr>
      </w:pPr>
      <w:r>
        <w:rPr>
          <w:rFonts w:ascii="Arial Narrow" w:hAnsi="Arial Narrow"/>
          <w:b/>
          <w:i/>
        </w:rPr>
        <w:t xml:space="preserve">Ochrana proti zkratu a </w:t>
      </w:r>
      <w:proofErr w:type="gramStart"/>
      <w:r>
        <w:rPr>
          <w:rFonts w:ascii="Arial Narrow" w:hAnsi="Arial Narrow"/>
          <w:b/>
          <w:i/>
        </w:rPr>
        <w:t>přetížení :</w:t>
      </w:r>
      <w:proofErr w:type="gramEnd"/>
      <w:r>
        <w:rPr>
          <w:rFonts w:ascii="Arial Narrow" w:hAnsi="Arial Narrow"/>
          <w:i/>
        </w:rPr>
        <w:t xml:space="preserve"> </w:t>
      </w:r>
    </w:p>
    <w:p w:rsidR="00AD0003" w:rsidRDefault="00AD0003" w:rsidP="00AD0003">
      <w:pPr>
        <w:pStyle w:val="Zkladntex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  <w:rPr>
          <w:rFonts w:ascii="Arial Narrow" w:hAnsi="Arial Narrow"/>
          <w:iCs/>
        </w:rPr>
      </w:pPr>
      <w:proofErr w:type="gramStart"/>
      <w:r>
        <w:rPr>
          <w:rFonts w:ascii="Arial Narrow" w:hAnsi="Arial Narrow"/>
          <w:iCs/>
        </w:rPr>
        <w:t>jističe  s příslušnými</w:t>
      </w:r>
      <w:proofErr w:type="gramEnd"/>
      <w:r>
        <w:rPr>
          <w:rFonts w:ascii="Arial Narrow" w:hAnsi="Arial Narrow"/>
          <w:iCs/>
        </w:rPr>
        <w:t xml:space="preserve"> charakteristikami </w:t>
      </w:r>
    </w:p>
    <w:p w:rsidR="00AD0003" w:rsidRDefault="00AD0003" w:rsidP="00AD0003">
      <w:pPr>
        <w:spacing w:before="120"/>
        <w:rPr>
          <w:rFonts w:ascii="Arial Narrow" w:hAnsi="Arial Narrow"/>
          <w:i/>
        </w:rPr>
      </w:pPr>
      <w:r>
        <w:rPr>
          <w:rFonts w:ascii="Arial Narrow" w:hAnsi="Arial Narrow"/>
          <w:b/>
          <w:i/>
        </w:rPr>
        <w:t xml:space="preserve">Náhradní </w:t>
      </w:r>
      <w:proofErr w:type="gramStart"/>
      <w:r>
        <w:rPr>
          <w:rFonts w:ascii="Arial Narrow" w:hAnsi="Arial Narrow"/>
          <w:b/>
          <w:i/>
        </w:rPr>
        <w:t>zdroje :</w:t>
      </w:r>
      <w:proofErr w:type="gramEnd"/>
      <w:r>
        <w:rPr>
          <w:rFonts w:ascii="Arial Narrow" w:hAnsi="Arial Narrow"/>
          <w:i/>
        </w:rPr>
        <w:t xml:space="preserve"> </w:t>
      </w:r>
    </w:p>
    <w:p w:rsidR="00AD0003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s náhradními zdroji není uvažováno</w:t>
      </w:r>
    </w:p>
    <w:p w:rsidR="00AD0003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ve svítidlech nouzového systému osazeny autonomní bateriové zdroje</w:t>
      </w:r>
    </w:p>
    <w:p w:rsidR="00AD0003" w:rsidRDefault="00AD0003" w:rsidP="00AD0003">
      <w:pPr>
        <w:spacing w:before="120"/>
        <w:jc w:val="both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Vnější vlivy podle ČSN 33 2000-3 ed.2 a ČSN 33 2000-5-51 ed.3 :</w:t>
      </w:r>
    </w:p>
    <w:p w:rsidR="00AD0003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 Narrow" w:hAnsi="Arial Narrow"/>
          <w:iCs/>
        </w:rPr>
      </w:pPr>
      <w:r w:rsidRPr="00775978">
        <w:rPr>
          <w:rFonts w:ascii="Arial Narrow" w:hAnsi="Arial Narrow"/>
        </w:rPr>
        <w:t>blíže viz Protokol o stanovení vnějších vlivů</w:t>
      </w:r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ktterý</w:t>
      </w:r>
      <w:proofErr w:type="spellEnd"/>
      <w:r>
        <w:rPr>
          <w:rFonts w:ascii="Arial Narrow" w:hAnsi="Arial Narrow"/>
        </w:rPr>
        <w:t xml:space="preserve"> bude součástí technické zprávy prováděcí dokumentace</w:t>
      </w:r>
    </w:p>
    <w:p w:rsidR="00AD0003" w:rsidRPr="00A43525" w:rsidRDefault="00AD0003" w:rsidP="00AD0003">
      <w:pPr>
        <w:spacing w:before="120"/>
        <w:jc w:val="both"/>
        <w:rPr>
          <w:rFonts w:ascii="Arial Narrow" w:hAnsi="Arial Narrow"/>
          <w:iCs/>
        </w:rPr>
      </w:pPr>
      <w:r w:rsidRPr="00A43525">
        <w:rPr>
          <w:rFonts w:ascii="Arial Narrow" w:hAnsi="Arial Narrow"/>
          <w:b/>
          <w:i/>
          <w:iCs/>
        </w:rPr>
        <w:t>Ochrana proti provoznímu a atmosférickému přepětí</w:t>
      </w:r>
      <w:r w:rsidRPr="00A43525">
        <w:rPr>
          <w:rFonts w:ascii="Arial Narrow" w:hAnsi="Arial Narrow"/>
          <w:iCs/>
        </w:rPr>
        <w:t>:</w:t>
      </w:r>
    </w:p>
    <w:p w:rsidR="00AD0003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 Narrow" w:hAnsi="Arial Narrow"/>
          <w:iCs/>
        </w:rPr>
      </w:pPr>
      <w:r w:rsidRPr="00E144F9">
        <w:rPr>
          <w:rFonts w:ascii="Arial Narrow" w:hAnsi="Arial Narrow"/>
          <w:iCs/>
        </w:rPr>
        <w:lastRenderedPageBreak/>
        <w:t>v</w:t>
      </w:r>
      <w:r>
        <w:rPr>
          <w:rFonts w:ascii="Arial Narrow" w:hAnsi="Arial Narrow"/>
          <w:iCs/>
        </w:rPr>
        <w:t xml:space="preserve"> přípojném </w:t>
      </w:r>
      <w:proofErr w:type="gramStart"/>
      <w:r>
        <w:rPr>
          <w:rFonts w:ascii="Arial Narrow" w:hAnsi="Arial Narrow"/>
          <w:iCs/>
        </w:rPr>
        <w:t xml:space="preserve">místě v </w:t>
      </w:r>
      <w:r w:rsidRPr="00E144F9">
        <w:rPr>
          <w:rFonts w:ascii="Arial Narrow" w:hAnsi="Arial Narrow"/>
          <w:iCs/>
        </w:rPr>
        <w:t xml:space="preserve"> rozvaděči</w:t>
      </w:r>
      <w:proofErr w:type="gramEnd"/>
      <w:r w:rsidRPr="00E144F9">
        <w:rPr>
          <w:rFonts w:ascii="Arial Narrow" w:hAnsi="Arial Narrow"/>
          <w:iCs/>
        </w:rPr>
        <w:t xml:space="preserve"> RE</w:t>
      </w:r>
      <w:r>
        <w:rPr>
          <w:rFonts w:ascii="Arial Narrow" w:hAnsi="Arial Narrow"/>
          <w:iCs/>
        </w:rPr>
        <w:t>+</w:t>
      </w:r>
      <w:r w:rsidRPr="00E144F9">
        <w:rPr>
          <w:rFonts w:ascii="Arial Narrow" w:hAnsi="Arial Narrow"/>
          <w:iCs/>
        </w:rPr>
        <w:t>RH je osazena ochrana proti přepětí T1</w:t>
      </w:r>
    </w:p>
    <w:p w:rsidR="00AD0003" w:rsidRPr="00E144F9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 Narrow" w:hAnsi="Arial Narrow"/>
          <w:iCs/>
        </w:rPr>
      </w:pPr>
      <w:r w:rsidRPr="00E144F9">
        <w:rPr>
          <w:rFonts w:ascii="Arial Narrow" w:hAnsi="Arial Narrow"/>
          <w:iCs/>
        </w:rPr>
        <w:t>v</w:t>
      </w:r>
      <w:r>
        <w:rPr>
          <w:rFonts w:ascii="Arial Narrow" w:hAnsi="Arial Narrow"/>
          <w:iCs/>
        </w:rPr>
        <w:t xml:space="preserve"> nových </w:t>
      </w:r>
      <w:r w:rsidRPr="00E144F9">
        <w:rPr>
          <w:rFonts w:ascii="Arial Narrow" w:hAnsi="Arial Narrow"/>
          <w:iCs/>
        </w:rPr>
        <w:t>rozvaděčích R1.</w:t>
      </w:r>
      <w:r>
        <w:rPr>
          <w:rFonts w:ascii="Arial Narrow" w:hAnsi="Arial Narrow"/>
          <w:iCs/>
        </w:rPr>
        <w:t>D</w:t>
      </w:r>
      <w:r w:rsidRPr="00E144F9">
        <w:rPr>
          <w:rFonts w:ascii="Arial Narrow" w:hAnsi="Arial Narrow"/>
          <w:iCs/>
        </w:rPr>
        <w:t>1 a R</w:t>
      </w:r>
      <w:r>
        <w:rPr>
          <w:rFonts w:ascii="Arial Narrow" w:hAnsi="Arial Narrow"/>
          <w:iCs/>
        </w:rPr>
        <w:t xml:space="preserve">2.D </w:t>
      </w:r>
      <w:proofErr w:type="gramStart"/>
      <w:r>
        <w:rPr>
          <w:rFonts w:ascii="Arial Narrow" w:hAnsi="Arial Narrow"/>
          <w:iCs/>
        </w:rPr>
        <w:t xml:space="preserve">je </w:t>
      </w:r>
      <w:r w:rsidRPr="00E144F9">
        <w:rPr>
          <w:rFonts w:ascii="Arial Narrow" w:hAnsi="Arial Narrow"/>
          <w:iCs/>
        </w:rPr>
        <w:t xml:space="preserve"> navržena</w:t>
      </w:r>
      <w:proofErr w:type="gramEnd"/>
      <w:r w:rsidRPr="00E144F9">
        <w:rPr>
          <w:rFonts w:ascii="Arial Narrow" w:hAnsi="Arial Narrow"/>
          <w:iCs/>
        </w:rPr>
        <w:t xml:space="preserve"> ochrana proti </w:t>
      </w:r>
      <w:proofErr w:type="spellStart"/>
      <w:r w:rsidRPr="00E144F9">
        <w:rPr>
          <w:rFonts w:ascii="Arial Narrow" w:hAnsi="Arial Narrow"/>
          <w:iCs/>
        </w:rPr>
        <w:t>přěpětí</w:t>
      </w:r>
      <w:proofErr w:type="spellEnd"/>
      <w:r w:rsidRPr="00E144F9">
        <w:rPr>
          <w:rFonts w:ascii="Arial Narrow" w:hAnsi="Arial Narrow"/>
          <w:iCs/>
        </w:rPr>
        <w:t xml:space="preserve"> T2</w:t>
      </w:r>
    </w:p>
    <w:p w:rsidR="00AD0003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třetí stupeň ochrany T3 je osazen ve vybraných zásuvkách pro připojení </w:t>
      </w:r>
      <w:proofErr w:type="gramStart"/>
      <w:r>
        <w:rPr>
          <w:rFonts w:ascii="Arial Narrow" w:hAnsi="Arial Narrow"/>
          <w:iCs/>
        </w:rPr>
        <w:t>zařízení  PC</w:t>
      </w:r>
      <w:proofErr w:type="gramEnd"/>
      <w:r>
        <w:rPr>
          <w:rFonts w:ascii="Arial Narrow" w:hAnsi="Arial Narrow"/>
          <w:iCs/>
        </w:rPr>
        <w:t xml:space="preserve">, interaktivní tabule </w:t>
      </w:r>
      <w:proofErr w:type="spellStart"/>
      <w:r>
        <w:rPr>
          <w:rFonts w:ascii="Arial Narrow" w:hAnsi="Arial Narrow"/>
          <w:iCs/>
        </w:rPr>
        <w:t>atd</w:t>
      </w:r>
      <w:proofErr w:type="spellEnd"/>
      <w:r>
        <w:rPr>
          <w:rFonts w:ascii="Arial Narrow" w:hAnsi="Arial Narrow"/>
          <w:iCs/>
        </w:rPr>
        <w:t>…</w:t>
      </w:r>
    </w:p>
    <w:p w:rsidR="00AD0003" w:rsidRDefault="00AD0003" w:rsidP="00AD000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 Narrow" w:hAnsi="Arial Narrow"/>
          <w:iCs/>
        </w:rPr>
      </w:pPr>
      <w:r w:rsidRPr="007B6A64">
        <w:rPr>
          <w:rFonts w:ascii="Arial Narrow" w:hAnsi="Arial Narrow"/>
          <w:iCs/>
        </w:rPr>
        <w:t xml:space="preserve">na střeše </w:t>
      </w:r>
      <w:proofErr w:type="spellStart"/>
      <w:r w:rsidRPr="007B6A64">
        <w:rPr>
          <w:rFonts w:ascii="Arial Narrow" w:hAnsi="Arial Narrow"/>
          <w:iCs/>
        </w:rPr>
        <w:t>stáv</w:t>
      </w:r>
      <w:proofErr w:type="spellEnd"/>
      <w:r w:rsidRPr="007B6A64">
        <w:rPr>
          <w:rFonts w:ascii="Arial Narrow" w:hAnsi="Arial Narrow"/>
          <w:iCs/>
        </w:rPr>
        <w:t>. objektu je instalována jímací soustava</w:t>
      </w:r>
    </w:p>
    <w:p w:rsidR="00AD0003" w:rsidRPr="007B6A64" w:rsidRDefault="00AD0003" w:rsidP="00AD0003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Arial Narrow" w:hAnsi="Arial Narrow"/>
          <w:iCs/>
        </w:rPr>
      </w:pPr>
      <w:r w:rsidRPr="007B6A64">
        <w:rPr>
          <w:rFonts w:ascii="Arial Narrow" w:hAnsi="Arial Narrow"/>
          <w:b/>
          <w:i/>
          <w:iCs/>
        </w:rPr>
        <w:t>Instalovaný a maximální soudový výkon nové elektroinstalace objektu</w:t>
      </w:r>
    </w:p>
    <w:p w:rsidR="00AD0003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Instalovaný výkon:             </w:t>
      </w:r>
      <w:proofErr w:type="spellStart"/>
      <w:r>
        <w:rPr>
          <w:rFonts w:ascii="Arial Narrow" w:hAnsi="Arial Narrow"/>
          <w:iCs/>
        </w:rPr>
        <w:t>Pi</w:t>
      </w:r>
      <w:proofErr w:type="spellEnd"/>
      <w:r>
        <w:rPr>
          <w:rFonts w:ascii="Arial Narrow" w:hAnsi="Arial Narrow"/>
          <w:iCs/>
        </w:rPr>
        <w:t xml:space="preserve"> = 15,9 kW </w:t>
      </w:r>
    </w:p>
    <w:p w:rsidR="00AD0003" w:rsidRPr="007A4B00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 Narrow" w:hAnsi="Arial Narrow"/>
          <w:b/>
          <w:bCs/>
          <w:sz w:val="22"/>
        </w:rPr>
      </w:pPr>
      <w:r w:rsidRPr="007A4B00">
        <w:rPr>
          <w:rFonts w:ascii="Arial Narrow" w:hAnsi="Arial Narrow"/>
          <w:iCs/>
        </w:rPr>
        <w:t>Maximální soudový výkon</w:t>
      </w:r>
      <w:r>
        <w:rPr>
          <w:rFonts w:ascii="Arial Narrow" w:hAnsi="Arial Narrow"/>
          <w:iCs/>
        </w:rPr>
        <w:t xml:space="preserve">: </w:t>
      </w:r>
      <w:proofErr w:type="spellStart"/>
      <w:r>
        <w:rPr>
          <w:rFonts w:ascii="Arial Narrow" w:hAnsi="Arial Narrow"/>
          <w:iCs/>
        </w:rPr>
        <w:t>Pv</w:t>
      </w:r>
      <w:proofErr w:type="spellEnd"/>
      <w:r>
        <w:rPr>
          <w:rFonts w:ascii="Arial Narrow" w:hAnsi="Arial Narrow"/>
          <w:iCs/>
        </w:rPr>
        <w:t xml:space="preserve"> = 10,2 kW  </w:t>
      </w:r>
    </w:p>
    <w:p w:rsidR="00AD0003" w:rsidRDefault="00AD0003" w:rsidP="00AD0003">
      <w:pPr>
        <w:spacing w:before="120"/>
        <w:jc w:val="both"/>
        <w:rPr>
          <w:rFonts w:ascii="Arial Narrow" w:hAnsi="Arial Narrow"/>
          <w:b/>
          <w:i/>
          <w:iCs/>
        </w:rPr>
      </w:pPr>
      <w:r w:rsidRPr="007A4B00">
        <w:rPr>
          <w:rFonts w:ascii="Arial Narrow" w:hAnsi="Arial Narrow"/>
          <w:b/>
          <w:i/>
        </w:rPr>
        <w:t>Předpokládaná celková odebraná roční práce</w:t>
      </w:r>
      <w:r>
        <w:rPr>
          <w:rFonts w:ascii="Arial Narrow" w:hAnsi="Arial Narrow"/>
          <w:b/>
          <w:i/>
        </w:rPr>
        <w:t>:  2000</w:t>
      </w:r>
      <w:r>
        <w:rPr>
          <w:rFonts w:ascii="Arial Narrow" w:hAnsi="Arial Narrow"/>
          <w:b/>
        </w:rPr>
        <w:t xml:space="preserve"> kWh</w:t>
      </w:r>
      <w:r>
        <w:rPr>
          <w:rFonts w:ascii="Arial Narrow" w:hAnsi="Arial Narrow"/>
          <w:b/>
          <w:i/>
          <w:iCs/>
        </w:rPr>
        <w:t xml:space="preserve"> </w:t>
      </w:r>
    </w:p>
    <w:p w:rsidR="00AD0003" w:rsidRPr="00A43525" w:rsidRDefault="00AD0003" w:rsidP="00AD0003">
      <w:pPr>
        <w:spacing w:before="120"/>
        <w:jc w:val="both"/>
        <w:rPr>
          <w:rFonts w:ascii="Arial Narrow" w:hAnsi="Arial Narrow"/>
          <w:iCs/>
        </w:rPr>
      </w:pPr>
      <w:r>
        <w:rPr>
          <w:rFonts w:ascii="Arial Narrow" w:hAnsi="Arial Narrow"/>
          <w:b/>
          <w:i/>
          <w:iCs/>
        </w:rPr>
        <w:t>Protipožární opatření</w:t>
      </w:r>
    </w:p>
    <w:p w:rsidR="00AD0003" w:rsidRDefault="00AD0003" w:rsidP="00AD0003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Dle zprávy požárního specialisty není požadováno</w:t>
      </w:r>
    </w:p>
    <w:p w:rsidR="00AD0003" w:rsidRDefault="00AD0003" w:rsidP="00D765BE">
      <w:pPr>
        <w:rPr>
          <w:b/>
          <w:sz w:val="28"/>
          <w:szCs w:val="28"/>
        </w:rPr>
      </w:pPr>
    </w:p>
    <w:p w:rsidR="00AD0003" w:rsidRPr="007B5470" w:rsidRDefault="00AD0003" w:rsidP="00AD0003">
      <w:pPr>
        <w:jc w:val="right"/>
      </w:pPr>
      <w:r>
        <w:t>Vypracoval: Ing. F. Kolář</w:t>
      </w:r>
    </w:p>
    <w:p w:rsidR="00AD0003" w:rsidRDefault="00AD0003" w:rsidP="00D765BE">
      <w:pPr>
        <w:rPr>
          <w:b/>
          <w:sz w:val="28"/>
          <w:szCs w:val="28"/>
        </w:rPr>
      </w:pPr>
    </w:p>
    <w:p w:rsidR="008C6320" w:rsidRPr="00DB61F6" w:rsidRDefault="000F1BAC" w:rsidP="00D765BE">
      <w:pPr>
        <w:rPr>
          <w:b/>
          <w:sz w:val="28"/>
          <w:szCs w:val="28"/>
        </w:rPr>
      </w:pPr>
      <w:r w:rsidRPr="00DB61F6">
        <w:rPr>
          <w:b/>
          <w:sz w:val="28"/>
          <w:szCs w:val="28"/>
        </w:rPr>
        <w:t>Zdravotně technické instalace</w:t>
      </w:r>
    </w:p>
    <w:p w:rsidR="00F47C3A" w:rsidRPr="007B5470" w:rsidRDefault="00F47C3A" w:rsidP="00F47C3A">
      <w:pPr>
        <w:jc w:val="both"/>
      </w:pPr>
    </w:p>
    <w:p w:rsidR="00B322A6" w:rsidRPr="00D359C6" w:rsidRDefault="00B322A6" w:rsidP="00B322A6">
      <w:pPr>
        <w:pStyle w:val="499textodrazeny"/>
        <w:numPr>
          <w:ilvl w:val="0"/>
          <w:numId w:val="26"/>
        </w:numPr>
        <w:tabs>
          <w:tab w:val="left" w:pos="900"/>
        </w:tabs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</w:pPr>
      <w:r w:rsidRPr="00D359C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  <w:t>Všeobecná část</w:t>
      </w:r>
    </w:p>
    <w:p w:rsidR="00B322A6" w:rsidRPr="0092367C" w:rsidRDefault="00B322A6" w:rsidP="00B322A6">
      <w:pPr>
        <w:ind w:firstLine="540"/>
        <w:jc w:val="both"/>
      </w:pPr>
    </w:p>
    <w:p w:rsidR="00B322A6" w:rsidRPr="0092367C" w:rsidRDefault="00B322A6" w:rsidP="00B322A6">
      <w:pPr>
        <w:ind w:firstLine="540"/>
        <w:jc w:val="both"/>
      </w:pPr>
      <w:r w:rsidRPr="0092367C">
        <w:t xml:space="preserve">Předmětem PD je vestavba technické učebny a jejího sociálního zázemí do stávajícího prostoru bývalé kotelny. V rekonstruovaném prostoru je navrhována technická učebna pro 16 žáků. Dále PD řeší imobilní přístup do školy a přístavbu výtahové šachty ve dvorním rohu mezi hlavním a východním křídlem budovy. </w:t>
      </w:r>
    </w:p>
    <w:p w:rsidR="00B322A6" w:rsidRDefault="00B322A6" w:rsidP="00B322A6">
      <w:pPr>
        <w:pStyle w:val="499textodrazeny"/>
        <w:tabs>
          <w:tab w:val="left" w:pos="900"/>
        </w:tabs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p w:rsidR="00B322A6" w:rsidRPr="0092367C" w:rsidRDefault="00B322A6" w:rsidP="00B322A6">
      <w:pPr>
        <w:ind w:firstLine="540"/>
        <w:jc w:val="both"/>
      </w:pPr>
      <w:r w:rsidRPr="0092367C">
        <w:rPr>
          <w:b/>
        </w:rPr>
        <w:t>Projekt ZTI</w:t>
      </w:r>
      <w:r>
        <w:t xml:space="preserve"> řeší odvedení odpadních vod z vestavby </w:t>
      </w:r>
      <w:r w:rsidRPr="0092367C">
        <w:t>technické učebny a jejího sociálního zázemí a nové rozvody vody v tomto prostoru.</w:t>
      </w:r>
    </w:p>
    <w:p w:rsidR="00B322A6" w:rsidRDefault="00B322A6" w:rsidP="00B322A6">
      <w:pPr>
        <w:pStyle w:val="499textodrazeny"/>
        <w:tabs>
          <w:tab w:val="left" w:pos="900"/>
        </w:tabs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p w:rsidR="00B322A6" w:rsidRDefault="00B322A6" w:rsidP="00B322A6">
      <w:pPr>
        <w:pStyle w:val="499textodrazeny"/>
        <w:numPr>
          <w:ilvl w:val="0"/>
          <w:numId w:val="26"/>
        </w:numPr>
        <w:tabs>
          <w:tab w:val="left" w:pos="900"/>
        </w:tabs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</w:pPr>
      <w:r w:rsidRPr="00D359C6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  <w:t>Technická část</w:t>
      </w:r>
    </w:p>
    <w:p w:rsidR="00B322A6" w:rsidRDefault="00B322A6" w:rsidP="00B322A6">
      <w:pPr>
        <w:pStyle w:val="499textodrazeny"/>
        <w:tabs>
          <w:tab w:val="left" w:pos="900"/>
        </w:tabs>
        <w:ind w:left="72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</w:pPr>
    </w:p>
    <w:p w:rsidR="00B322A6" w:rsidRDefault="00B322A6" w:rsidP="00B322A6">
      <w:pPr>
        <w:pStyle w:val="499textodrazeny"/>
        <w:tabs>
          <w:tab w:val="left" w:pos="900"/>
        </w:tabs>
        <w:ind w:left="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</w:pPr>
      <w:r w:rsidRPr="007E3792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cs-CZ"/>
        </w:rPr>
        <w:t>Stávající stav</w:t>
      </w:r>
    </w:p>
    <w:p w:rsidR="00B322A6" w:rsidRPr="0092367C" w:rsidRDefault="00B322A6" w:rsidP="00B322A6">
      <w:pPr>
        <w:ind w:firstLine="540"/>
        <w:jc w:val="both"/>
      </w:pPr>
      <w:r w:rsidRPr="0092367C">
        <w:t>Stávající rozvody kanalizace a vody, které procházejí rekonstruovaným prostorem se ponechají beze změn</w:t>
      </w:r>
      <w:r>
        <w:t>, případně se využijí pro napojení nových rozvodů</w:t>
      </w:r>
      <w:r w:rsidRPr="0092367C">
        <w:t>.</w:t>
      </w:r>
    </w:p>
    <w:p w:rsidR="00B322A6" w:rsidRPr="007E3792" w:rsidRDefault="00B322A6" w:rsidP="00B322A6">
      <w:pPr>
        <w:pStyle w:val="499textodrazeny"/>
        <w:tabs>
          <w:tab w:val="left" w:pos="900"/>
        </w:tabs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p w:rsidR="00B322A6" w:rsidRPr="00030CD8" w:rsidRDefault="00B322A6" w:rsidP="00B322A6">
      <w:pPr>
        <w:jc w:val="both"/>
        <w:rPr>
          <w:b/>
        </w:rPr>
      </w:pPr>
      <w:r w:rsidRPr="00030CD8">
        <w:rPr>
          <w:b/>
        </w:rPr>
        <w:t>Navržené řešení</w:t>
      </w:r>
    </w:p>
    <w:p w:rsidR="00B322A6" w:rsidRPr="0092367C" w:rsidRDefault="00B322A6" w:rsidP="00B322A6">
      <w:pPr>
        <w:ind w:firstLine="540"/>
        <w:jc w:val="both"/>
      </w:pPr>
      <w:r>
        <w:t xml:space="preserve">Při návrhu nových rozvodů se vycházelo ze zaměření stávajícího stavu. Dešťové odpadní vody z prostoru nové venkovní terasy a bývalého skladu paliva budou odváděny do stávající městské kanalizace, která vede souběžně s objektem školy ve vzdálenosti cca 7 m. Splaškové odpadní vody ze zařizovacích předmětů na sociálním zařízení budou odváděny do stávající kanalizace situované v 1PP spojovacího krčku do tělocvičny. Rozvody vody pro zařizovací předměty na sociálním zařízení se napojí na stávající rozvody vedené pod stropem </w:t>
      </w:r>
      <w:r w:rsidRPr="0092367C">
        <w:t>rekonstruovaného prostoru.</w:t>
      </w:r>
    </w:p>
    <w:p w:rsidR="00B322A6" w:rsidRDefault="00B322A6" w:rsidP="00B322A6">
      <w:pPr>
        <w:pStyle w:val="499textodrazeny"/>
        <w:tabs>
          <w:tab w:val="left" w:pos="900"/>
        </w:tabs>
        <w:ind w:left="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</w:pPr>
    </w:p>
    <w:p w:rsidR="00B322A6" w:rsidRPr="00030CD8" w:rsidRDefault="00B322A6" w:rsidP="00B322A6">
      <w:pPr>
        <w:jc w:val="both"/>
        <w:rPr>
          <w:b/>
        </w:rPr>
      </w:pPr>
      <w:r>
        <w:rPr>
          <w:b/>
        </w:rPr>
        <w:t>Technick</w:t>
      </w:r>
      <w:r w:rsidRPr="00030CD8">
        <w:rPr>
          <w:b/>
        </w:rPr>
        <w:t>é řešení</w:t>
      </w:r>
    </w:p>
    <w:p w:rsidR="00B322A6" w:rsidRDefault="00B322A6" w:rsidP="00B322A6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36AF9">
        <w:rPr>
          <w:rFonts w:ascii="Times New Roman" w:hAnsi="Times New Roman"/>
          <w:b/>
          <w:sz w:val="24"/>
          <w:szCs w:val="24"/>
        </w:rPr>
        <w:t>Kanalizace</w:t>
      </w:r>
    </w:p>
    <w:p w:rsidR="00B322A6" w:rsidRDefault="00B322A6" w:rsidP="00B322A6">
      <w:pPr>
        <w:ind w:firstLine="540"/>
        <w:jc w:val="both"/>
      </w:pPr>
      <w:r>
        <w:lastRenderedPageBreak/>
        <w:t xml:space="preserve">Dešťové odpadní vody z prostoru nové venkovní terasy a bývalého skladu paliva a ze střechy nad novým vstupním prostorem budou odváděny jedním svodným potrubím, které bude vedeno v prostoru stávajícího 1PP nad </w:t>
      </w:r>
      <w:proofErr w:type="gramStart"/>
      <w:r>
        <w:t>podlahou  a pod</w:t>
      </w:r>
      <w:proofErr w:type="gramEnd"/>
      <w:r>
        <w:t xml:space="preserve"> nově vytvořeným stropem. Svodné potrubí se napojí do stávající městské kanalizace, která vede v chodníku souběžně s objektem školy ve vzdálenosti cca 7 m. Napojení potrubí na stávající kameninovou kanalizaci DN 300 se provede do vyvrtaného otvoru se zabudovaným B-kroužkem. Výškový rozdíl mezi stávající kanalizací a připojovaným potrubím je řešen napojením pod úhlem 45°. Odpadní potrubí vnitřního dešťového svodu se napojí na střešní vtok a opatří se čistící tvarovkou, ostatní odpadní potrubí se napojí na jednotlivé vpusti odvodňující venkovní terasu a sklad paliva. Střešní vtok a vpusti jsou součástí stavebního řešení.</w:t>
      </w:r>
    </w:p>
    <w:p w:rsidR="00B322A6" w:rsidRDefault="00B322A6" w:rsidP="00B322A6">
      <w:pPr>
        <w:ind w:firstLine="540"/>
        <w:jc w:val="both"/>
      </w:pPr>
      <w:r>
        <w:t>Splaškové odpadní vody</w:t>
      </w:r>
      <w:r w:rsidRPr="00882408">
        <w:t xml:space="preserve"> </w:t>
      </w:r>
      <w:r>
        <w:t>ze zařizovacích předmětů na sociálním zařízení budou odváděny jedním svodným potrubím, které se napojí do stávající kanalizace</w:t>
      </w:r>
      <w:r w:rsidRPr="00F50E24">
        <w:t xml:space="preserve"> </w:t>
      </w:r>
      <w:r>
        <w:t xml:space="preserve">vedené pod podlahou 1PP spojovacího krčku do tělocvičny. Před prováděním nové kanalizace bude nutné ověřit přesnou polohu a dimenzi stávající kanalizace. V projektové dokumentaci jsou tyto údaje pouze předpokládané. </w:t>
      </w:r>
    </w:p>
    <w:p w:rsidR="00B322A6" w:rsidRDefault="00B322A6" w:rsidP="00B322A6">
      <w:pPr>
        <w:ind w:firstLine="540"/>
        <w:jc w:val="both"/>
      </w:pPr>
      <w:r w:rsidRPr="00CF37CC">
        <w:t>Svodn</w:t>
      </w:r>
      <w:r>
        <w:t>é</w:t>
      </w:r>
      <w:r w:rsidRPr="00CF37CC">
        <w:t xml:space="preserve"> potrubí</w:t>
      </w:r>
      <w:r>
        <w:t xml:space="preserve"> objektu</w:t>
      </w:r>
      <w:r w:rsidRPr="00CF37CC">
        <w:t xml:space="preserve"> j</w:t>
      </w:r>
      <w:r>
        <w:t>e</w:t>
      </w:r>
      <w:r w:rsidRPr="00CF37CC">
        <w:t xml:space="preserve"> navržen</w:t>
      </w:r>
      <w:r>
        <w:t>o</w:t>
      </w:r>
      <w:r w:rsidRPr="00CF37CC">
        <w:t xml:space="preserve"> ve tvaru jednoduché větvené soustavy. </w:t>
      </w:r>
      <w:r>
        <w:t xml:space="preserve">Při průchodu potrubí pod nebo stávajícími stavebními konstrukcemi se potrubí opatří chráničkou. </w:t>
      </w:r>
      <w:r w:rsidRPr="00CF37CC">
        <w:t>Přechod odpadního potrubí na svodné je řešen pomocí dvou 45° kolen, která se staticky zajistí podkladní betonovou deskou se zhutněným podsypem a obsypem tvarovek.</w:t>
      </w:r>
      <w:r>
        <w:t xml:space="preserve"> Na svodná potrubí splaškové kanalizace bude navazovat odpadní potrubí s čistící tvarovkou a </w:t>
      </w:r>
      <w:proofErr w:type="spellStart"/>
      <w:r>
        <w:t>přivzdušňovacím</w:t>
      </w:r>
      <w:proofErr w:type="spellEnd"/>
      <w:r>
        <w:t xml:space="preserve"> ventilem osazeným pod podhledem.</w:t>
      </w:r>
      <w:r w:rsidRPr="00ED60C8">
        <w:t xml:space="preserve"> </w:t>
      </w:r>
      <w:r>
        <w:t xml:space="preserve">Odpadní a připojovací potrubí budou vedena v příčkách. </w:t>
      </w:r>
      <w:r w:rsidRPr="00CF37CC">
        <w:t>Přístup k čistící</w:t>
      </w:r>
      <w:r>
        <w:t>m</w:t>
      </w:r>
      <w:r w:rsidRPr="00CF37CC">
        <w:t xml:space="preserve"> tvarov</w:t>
      </w:r>
      <w:r>
        <w:t>kám</w:t>
      </w:r>
      <w:r w:rsidRPr="00CF37CC">
        <w:t xml:space="preserve"> bude zajištěn osazením instalačních dvířek ve stavební konstrukci. </w:t>
      </w:r>
      <w:r>
        <w:t xml:space="preserve">Přístup k </w:t>
      </w:r>
      <w:proofErr w:type="spellStart"/>
      <w:r>
        <w:t>přivzdušňovacím</w:t>
      </w:r>
      <w:proofErr w:type="spellEnd"/>
      <w:r>
        <w:t xml:space="preserve"> ventilům, které musí být přístupné pro kontrolu a údržbu, bude větrací mřížkou.</w:t>
      </w:r>
    </w:p>
    <w:p w:rsidR="00B322A6" w:rsidRDefault="00B322A6" w:rsidP="00B322A6">
      <w:pPr>
        <w:ind w:firstLine="708"/>
        <w:jc w:val="both"/>
      </w:pPr>
    </w:p>
    <w:p w:rsidR="00B322A6" w:rsidRPr="001F6453" w:rsidRDefault="00B322A6" w:rsidP="00B322A6">
      <w:pPr>
        <w:jc w:val="both"/>
        <w:rPr>
          <w:u w:val="single"/>
        </w:rPr>
      </w:pPr>
      <w:r w:rsidRPr="001F6453">
        <w:rPr>
          <w:u w:val="single"/>
        </w:rPr>
        <w:t>Materiál</w:t>
      </w:r>
    </w:p>
    <w:p w:rsidR="00B322A6" w:rsidRDefault="00B322A6" w:rsidP="00B322A6">
      <w:pPr>
        <w:ind w:firstLine="540"/>
        <w:jc w:val="both"/>
      </w:pPr>
      <w:r>
        <w:t>S</w:t>
      </w:r>
      <w:r w:rsidRPr="00AB53F8">
        <w:t xml:space="preserve">vodné potrubí </w:t>
      </w:r>
      <w:r>
        <w:t xml:space="preserve">splaškové </w:t>
      </w:r>
      <w:r w:rsidRPr="00AB53F8">
        <w:t xml:space="preserve">kanalizace je navrženo z PVC kanalizačních trubek hladkých (KG) spojovaných těsnícím kroužkem z eleastomeru. Při velkém spádu potrubí, při změnách směru a zvláště při kombinaci těchto případů je nutno zajistit hrdla proti vytažení vlivem rázů kapaliny např. použitím pojistek. Kanalizační potrubí bude uloženo v hutněném pískovém loži </w:t>
      </w:r>
      <w:proofErr w:type="spellStart"/>
      <w:r w:rsidRPr="00AB53F8">
        <w:t>tl</w:t>
      </w:r>
      <w:proofErr w:type="spellEnd"/>
      <w:r w:rsidRPr="00AB53F8">
        <w:t xml:space="preserve">. 100 mm a min. 300 mm nad vrchol potrubí obsypáno tříděným materiálem do </w:t>
      </w:r>
      <w:r>
        <w:t>Ø</w:t>
      </w:r>
      <w:r w:rsidRPr="00AB53F8">
        <w:t xml:space="preserve"> zrna 20 mm. Zásyp rýhy bude proveden tříděnou hutněnou zeminou.</w:t>
      </w:r>
      <w:r>
        <w:t xml:space="preserve"> </w:t>
      </w:r>
    </w:p>
    <w:p w:rsidR="00B322A6" w:rsidRDefault="00B322A6" w:rsidP="00B322A6">
      <w:pPr>
        <w:ind w:firstLine="540"/>
        <w:jc w:val="both"/>
      </w:pPr>
      <w:r>
        <w:t>Svodné potrubí dešťové kanalizace vedené pod stropem objektu</w:t>
      </w:r>
      <w:r w:rsidRPr="0072424E">
        <w:t xml:space="preserve"> </w:t>
      </w:r>
      <w:r w:rsidRPr="00AB53F8">
        <w:t xml:space="preserve">bude provedeno </w:t>
      </w:r>
      <w:r>
        <w:t>z </w:t>
      </w:r>
      <w:r w:rsidRPr="00AB53F8">
        <w:t>potrubí</w:t>
      </w:r>
      <w:r>
        <w:t xml:space="preserve"> PP-HT</w:t>
      </w:r>
      <w:r w:rsidRPr="00AB53F8">
        <w:t>.</w:t>
      </w:r>
    </w:p>
    <w:p w:rsidR="00B322A6" w:rsidRDefault="00B322A6" w:rsidP="00B322A6">
      <w:pPr>
        <w:ind w:firstLine="540"/>
        <w:jc w:val="both"/>
      </w:pPr>
      <w:r>
        <w:t>O</w:t>
      </w:r>
      <w:r w:rsidRPr="00AB53F8">
        <w:t>dpadní</w:t>
      </w:r>
      <w:r>
        <w:t xml:space="preserve"> a připojovací</w:t>
      </w:r>
      <w:r w:rsidRPr="00AB53F8">
        <w:t xml:space="preserve"> potrubí splaškové </w:t>
      </w:r>
      <w:r>
        <w:t xml:space="preserve">a dešťové </w:t>
      </w:r>
      <w:r w:rsidRPr="00AB53F8">
        <w:t xml:space="preserve">kanalizace bude provedeno </w:t>
      </w:r>
      <w:r>
        <w:t>z </w:t>
      </w:r>
      <w:r w:rsidRPr="00AB53F8">
        <w:t>potrubí</w:t>
      </w:r>
      <w:r>
        <w:t xml:space="preserve"> PP-HT</w:t>
      </w:r>
      <w:r w:rsidRPr="00AB53F8">
        <w:t>.</w:t>
      </w:r>
      <w:r>
        <w:t xml:space="preserve"> </w:t>
      </w:r>
    </w:p>
    <w:p w:rsidR="00B322A6" w:rsidRDefault="00B322A6" w:rsidP="00B322A6">
      <w:pPr>
        <w:ind w:firstLine="540"/>
        <w:jc w:val="both"/>
      </w:pPr>
      <w:r w:rsidRPr="00AB53F8">
        <w:t>Potrubí bude montováno dle montážních pokynů výrobce.</w:t>
      </w:r>
      <w:r>
        <w:t xml:space="preserve"> </w:t>
      </w:r>
    </w:p>
    <w:p w:rsidR="00B322A6" w:rsidRDefault="00B322A6" w:rsidP="00B322A6">
      <w:pPr>
        <w:ind w:firstLine="540"/>
        <w:jc w:val="both"/>
      </w:pPr>
      <w:r w:rsidRPr="00AB53F8">
        <w:t>Před uvedením kanalizace do provozu se provede technická prohlídka a zkouška dle příslušných ustanovení ČSN 75 6760.</w:t>
      </w:r>
    </w:p>
    <w:p w:rsidR="00B322A6" w:rsidRDefault="00B322A6" w:rsidP="00B322A6">
      <w:pPr>
        <w:ind w:firstLine="540"/>
        <w:jc w:val="both"/>
      </w:pPr>
    </w:p>
    <w:p w:rsidR="00B322A6" w:rsidRPr="0046361C" w:rsidRDefault="00B322A6" w:rsidP="00B322A6">
      <w:pPr>
        <w:jc w:val="both"/>
        <w:rPr>
          <w:u w:val="single"/>
        </w:rPr>
      </w:pPr>
      <w:r w:rsidRPr="0046361C">
        <w:rPr>
          <w:u w:val="single"/>
        </w:rPr>
        <w:t>Zemní práce</w:t>
      </w:r>
    </w:p>
    <w:p w:rsidR="00B322A6" w:rsidRDefault="00B322A6" w:rsidP="00B322A6">
      <w:pPr>
        <w:ind w:firstLine="540"/>
        <w:jc w:val="both"/>
      </w:pPr>
      <w:r w:rsidRPr="00252C29">
        <w:t xml:space="preserve">Před zahájením výkopových prací musí být zajištěno vytýčení přesné polohy stávajících sítí a zápis o nich proveden do stavebního deníku. </w:t>
      </w:r>
      <w:r w:rsidRPr="00E56C3F">
        <w:t>Při křížení a soubězích podzemních sítí je nutné dodržet vzdálenosti stanovené ČSN 7636005.</w:t>
      </w:r>
    </w:p>
    <w:p w:rsidR="00B322A6" w:rsidRDefault="00B322A6" w:rsidP="00B322A6">
      <w:pPr>
        <w:ind w:firstLine="540"/>
        <w:jc w:val="both"/>
      </w:pPr>
      <w:r w:rsidRPr="00F154E2">
        <w:t>Zemní práce budou prováděny strojně a v místech křížení a ochranných pásmech podzemních sítí ručně, obsypy a zásypy spojů budou provedeny až po tlakové zkoušce dle ČSN 75 6909 a ČSN EN 75 6114.</w:t>
      </w:r>
    </w:p>
    <w:p w:rsidR="00B322A6" w:rsidRPr="001E7D29" w:rsidRDefault="00B322A6" w:rsidP="00B322A6">
      <w:pPr>
        <w:ind w:firstLine="540"/>
        <w:jc w:val="both"/>
      </w:pPr>
      <w:r w:rsidRPr="00A91033">
        <w:t xml:space="preserve">Výkopy hloubky 1,00 m a více budou prováděny s pažením nebo profil výkopu bude proveden se šikmými stěnami ve sklonu 3:1. </w:t>
      </w:r>
      <w:proofErr w:type="gramStart"/>
      <w:r w:rsidRPr="00A91033">
        <w:t>Šířka  výkopů</w:t>
      </w:r>
      <w:proofErr w:type="gramEnd"/>
      <w:r w:rsidRPr="00A91033">
        <w:t xml:space="preserve"> bude 900 –</w:t>
      </w:r>
      <w:r>
        <w:t xml:space="preserve"> </w:t>
      </w:r>
      <w:r w:rsidRPr="00A91033">
        <w:t>1000 mm.</w:t>
      </w:r>
      <w:r>
        <w:t xml:space="preserve"> </w:t>
      </w:r>
      <w:r w:rsidRPr="00252C29">
        <w:t xml:space="preserve">Zemní rýhy </w:t>
      </w:r>
      <w:r w:rsidRPr="00252C29">
        <w:lastRenderedPageBreak/>
        <w:t xml:space="preserve">se musí </w:t>
      </w:r>
      <w:r>
        <w:t xml:space="preserve">zabezpečit </w:t>
      </w:r>
      <w:r w:rsidRPr="00932FEF">
        <w:t>zábranami proti pádu</w:t>
      </w:r>
      <w:r>
        <w:t xml:space="preserve"> a </w:t>
      </w:r>
      <w:r w:rsidRPr="00252C29">
        <w:t xml:space="preserve">v noci osvětlit. </w:t>
      </w:r>
      <w:r w:rsidRPr="00995BD7">
        <w:t>Znečištěná výkopová zemina bud</w:t>
      </w:r>
      <w:r>
        <w:t>e</w:t>
      </w:r>
      <w:r w:rsidRPr="00995BD7">
        <w:t xml:space="preserve"> odvezen</w:t>
      </w:r>
      <w:r>
        <w:t>a</w:t>
      </w:r>
      <w:r w:rsidRPr="00995BD7">
        <w:t xml:space="preserve"> a uložen</w:t>
      </w:r>
      <w:r>
        <w:t>a</w:t>
      </w:r>
      <w:r w:rsidRPr="00995BD7">
        <w:t xml:space="preserve"> na skládku.</w:t>
      </w:r>
      <w:r>
        <w:t xml:space="preserve"> </w:t>
      </w:r>
    </w:p>
    <w:p w:rsidR="00B322A6" w:rsidRDefault="00B322A6" w:rsidP="00B322A6">
      <w:pPr>
        <w:ind w:firstLine="540"/>
        <w:jc w:val="both"/>
      </w:pPr>
      <w:r w:rsidRPr="00252C29">
        <w:t>Při pokládce a montáži kanalizačního</w:t>
      </w:r>
      <w:r>
        <w:t xml:space="preserve"> </w:t>
      </w:r>
      <w:r w:rsidRPr="00252C29">
        <w:t xml:space="preserve">potrubí se musí dodržet pokyny výrobce potrubí. Rovněž podkladní a </w:t>
      </w:r>
      <w:proofErr w:type="spellStart"/>
      <w:r w:rsidRPr="00252C29">
        <w:t>obsypové</w:t>
      </w:r>
      <w:proofErr w:type="spellEnd"/>
      <w:r w:rsidRPr="00252C29">
        <w:t xml:space="preserve"> vrstvy kanalizačního</w:t>
      </w:r>
      <w:r>
        <w:t xml:space="preserve"> </w:t>
      </w:r>
      <w:r w:rsidRPr="00252C29">
        <w:t>potrubí budou prováděny dle technologických postupů stanovených výrobcem</w:t>
      </w:r>
      <w:r w:rsidRPr="00FD65BF">
        <w:t xml:space="preserve"> </w:t>
      </w:r>
      <w:r w:rsidRPr="001E7D29">
        <w:t xml:space="preserve">potrubí, </w:t>
      </w:r>
      <w:proofErr w:type="spellStart"/>
      <w:r w:rsidRPr="001E7D29">
        <w:t>eventuelně</w:t>
      </w:r>
      <w:proofErr w:type="spellEnd"/>
      <w:r w:rsidRPr="001E7D29">
        <w:t xml:space="preserve"> dalších jeho požadavků a pokynů. Hutnění podsypů, obsypu a zásypů, se bude provádět po vrstvách max. mocnosti 0,3 m s mírou zhutnění na 95 % PCS.</w:t>
      </w:r>
      <w:r>
        <w:t xml:space="preserve"> </w:t>
      </w:r>
      <w:r w:rsidRPr="00A91033">
        <w:t xml:space="preserve">Zbytek rýhy bude vyplněn vhodnou zeminou (z výkopku nebo dovezenou). Bude provedeno zhutnění a povrch se v celé délce výkopu upraví do původního </w:t>
      </w:r>
      <w:r>
        <w:t xml:space="preserve">nebo nového </w:t>
      </w:r>
      <w:r w:rsidRPr="00A91033">
        <w:t>stavu.</w:t>
      </w:r>
    </w:p>
    <w:p w:rsidR="00B322A6" w:rsidRDefault="00B322A6" w:rsidP="00B322A6">
      <w:pPr>
        <w:ind w:firstLine="540"/>
        <w:jc w:val="both"/>
      </w:pPr>
    </w:p>
    <w:p w:rsidR="00B322A6" w:rsidRPr="000C1675" w:rsidRDefault="00B322A6" w:rsidP="00B322A6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C1675">
        <w:rPr>
          <w:rFonts w:ascii="Times New Roman" w:hAnsi="Times New Roman"/>
          <w:b/>
          <w:sz w:val="24"/>
          <w:szCs w:val="24"/>
        </w:rPr>
        <w:t>Vodovod</w:t>
      </w:r>
    </w:p>
    <w:p w:rsidR="00B322A6" w:rsidRDefault="00B322A6" w:rsidP="00B322A6">
      <w:pPr>
        <w:ind w:firstLine="540"/>
        <w:jc w:val="both"/>
      </w:pPr>
      <w:r>
        <w:t xml:space="preserve">Rozvody vody pro zařizovací předměty na sociálním zařízení se napojí na stávající rozvody vedené pod stropem </w:t>
      </w:r>
      <w:r w:rsidRPr="0092367C">
        <w:t>rekonstruovaného prostoru. Na jednotlivých stávajících potrubích se vysadí odbočky a uzavírací armatury. Nový ležatý rozvod vody bude veden pod stropem rekonstruovaného prostoru a bude zakryt</w:t>
      </w:r>
      <w:r w:rsidRPr="00BE5E58">
        <w:t xml:space="preserve"> </w:t>
      </w:r>
      <w:r>
        <w:t>rozebíratelným podhledem, který umožní přístup k uzavíracím armaturám.</w:t>
      </w:r>
      <w:r w:rsidRPr="0092367C">
        <w:t xml:space="preserve"> Ležatý rozvod bude prováděn v koordinaci se stávajícími instalacemi (vodovod, topení) i nově navrženými rozvody (topení, VZT, elektro). Připojovací potrubí k zařizovacím předmětům bude vedeno v instalačních příčkách a bude opatřeno uzavíracími armaturami. </w:t>
      </w:r>
      <w:r w:rsidRPr="00CF37CC">
        <w:t>Přístup k </w:t>
      </w:r>
      <w:r w:rsidRPr="0092367C">
        <w:t>uzavíracím armaturám</w:t>
      </w:r>
      <w:r w:rsidRPr="00CF37CC">
        <w:t xml:space="preserve"> bude zajištěn osazením instalačních dvířek ve stavební konstrukci.</w:t>
      </w:r>
    </w:p>
    <w:p w:rsidR="00B322A6" w:rsidRPr="001F6453" w:rsidRDefault="00B322A6" w:rsidP="00B322A6">
      <w:pPr>
        <w:jc w:val="both"/>
        <w:rPr>
          <w:u w:val="single"/>
        </w:rPr>
      </w:pPr>
      <w:r w:rsidRPr="001F6453">
        <w:rPr>
          <w:u w:val="single"/>
        </w:rPr>
        <w:t>Materiál</w:t>
      </w:r>
    </w:p>
    <w:p w:rsidR="00B322A6" w:rsidRPr="00222EAE" w:rsidRDefault="00B322A6" w:rsidP="00B322A6">
      <w:pPr>
        <w:ind w:firstLine="540"/>
        <w:jc w:val="both"/>
      </w:pPr>
      <w:r>
        <w:t>Nový r</w:t>
      </w:r>
      <w:r w:rsidRPr="00222EAE">
        <w:t xml:space="preserve">ozvod studené a teplé vody </w:t>
      </w:r>
      <w:r>
        <w:t xml:space="preserve">a cirkulace </w:t>
      </w:r>
      <w:r w:rsidRPr="00222EAE">
        <w:t>v objektu bude proveden z trub PPR PN16</w:t>
      </w:r>
      <w:r>
        <w:t xml:space="preserve">. Veškeré potrubí </w:t>
      </w:r>
      <w:r w:rsidRPr="00222EAE">
        <w:t>bude opatřen</w:t>
      </w:r>
      <w:r>
        <w:t>o</w:t>
      </w:r>
      <w:r w:rsidRPr="00222EAE">
        <w:t xml:space="preserve"> tepelnou izolací z pěnového polyetylenu (MIRELON)</w:t>
      </w:r>
      <w:r>
        <w:t>. Pro ležatý rozvod je navržena tloušťka izolace 25 mm, pro připojovací potrubí 13 mm</w:t>
      </w:r>
      <w:r w:rsidRPr="00222EAE">
        <w:t>. Potrubí bude montováno dle montážních pokynů výrobce s respektováním dilatace potrubí. Pro roztažnost a smršťování potrubí za provozu se doporučuje při montáži potrubí teplota +</w:t>
      </w:r>
      <w:smartTag w:uri="urn:schemas-microsoft-com:office:smarttags" w:element="metricconverter">
        <w:smartTagPr>
          <w:attr w:name="ProductID" w:val="20ﾰC"/>
        </w:smartTagPr>
        <w:r w:rsidRPr="00222EAE">
          <w:t>20°C</w:t>
        </w:r>
      </w:smartTag>
      <w:r w:rsidRPr="00222EAE">
        <w:t>.</w:t>
      </w:r>
    </w:p>
    <w:p w:rsidR="00B322A6" w:rsidRPr="00222EAE" w:rsidRDefault="00B322A6" w:rsidP="00B322A6">
      <w:pPr>
        <w:ind w:firstLine="540"/>
        <w:jc w:val="both"/>
      </w:pPr>
      <w:r w:rsidRPr="00222EAE">
        <w:t xml:space="preserve">Po dokončení montáže potrubí vnitřního vodovodu se provede ještě před napojením na </w:t>
      </w:r>
      <w:r>
        <w:t>stávající</w:t>
      </w:r>
      <w:r w:rsidRPr="00222EAE">
        <w:t xml:space="preserve"> vodovod prohlídka a tlaková zkouška podle příslušných ustanovení ČSN 75 5409. </w:t>
      </w:r>
    </w:p>
    <w:p w:rsidR="00B322A6" w:rsidRDefault="00B322A6" w:rsidP="00B322A6">
      <w:pPr>
        <w:ind w:firstLine="540"/>
        <w:jc w:val="both"/>
      </w:pPr>
      <w:r w:rsidRPr="00222EAE">
        <w:t>Před předáním do užívání se musí vodovod propláchnout a dezinfikovat.</w:t>
      </w:r>
    </w:p>
    <w:p w:rsidR="00B322A6" w:rsidRDefault="00B322A6" w:rsidP="00B322A6">
      <w:pPr>
        <w:ind w:firstLine="540"/>
        <w:jc w:val="both"/>
      </w:pPr>
    </w:p>
    <w:p w:rsidR="00B322A6" w:rsidRPr="0092367C" w:rsidRDefault="00B322A6" w:rsidP="00B322A6">
      <w:pPr>
        <w:jc w:val="both"/>
        <w:rPr>
          <w:b/>
        </w:rPr>
      </w:pPr>
      <w:r w:rsidRPr="0092367C">
        <w:rPr>
          <w:b/>
        </w:rPr>
        <w:t>Zařizovací předměty</w:t>
      </w:r>
    </w:p>
    <w:p w:rsidR="00B322A6" w:rsidRPr="00222EAE" w:rsidRDefault="00B322A6" w:rsidP="00B322A6">
      <w:pPr>
        <w:ind w:firstLine="708"/>
        <w:jc w:val="both"/>
      </w:pPr>
      <w:r w:rsidRPr="00222EAE">
        <w:t xml:space="preserve">Zařizovací předměty jsou navrženy standardní, tak aby odpovídaly účelu stavby (např. JIKA). </w:t>
      </w:r>
      <w:r>
        <w:t xml:space="preserve">Pisoár je navržen s radarovým automatickým splachovačem, který spláchne jen po použití pisoáru. </w:t>
      </w:r>
      <w:r w:rsidRPr="00222EAE">
        <w:t>Na sociálním zařízení pro tělesně postižené budou použity speciální zařizovací předměty určené pro tyto účely, tj. prodloužený klozet se zvýšenou výškou a</w:t>
      </w:r>
      <w:r>
        <w:t xml:space="preserve"> oddáleným</w:t>
      </w:r>
      <w:r w:rsidRPr="00222EAE">
        <w:t xml:space="preserve"> </w:t>
      </w:r>
      <w:r>
        <w:t xml:space="preserve">pneumatickým </w:t>
      </w:r>
      <w:r w:rsidRPr="00222EAE">
        <w:t>ovládáním  splachování ze strany a umyvadlo pro tělesně postižené se speciální zápachovou uzávěrkou.</w:t>
      </w:r>
    </w:p>
    <w:p w:rsidR="00B322A6" w:rsidRPr="00222EAE" w:rsidRDefault="00B322A6" w:rsidP="00B322A6">
      <w:pPr>
        <w:ind w:firstLine="708"/>
        <w:jc w:val="both"/>
      </w:pPr>
      <w:r w:rsidRPr="00222EAE">
        <w:t>Všechny zařizovací předměty jsou zajištěny proti vnikání plynu do objektu zápachovými uzávěrkami.</w:t>
      </w:r>
    </w:p>
    <w:p w:rsidR="00B322A6" w:rsidRPr="00222EAE" w:rsidRDefault="00B322A6" w:rsidP="00B322A6">
      <w:pPr>
        <w:ind w:firstLine="708"/>
        <w:jc w:val="both"/>
      </w:pPr>
      <w:r w:rsidRPr="00222EAE">
        <w:t xml:space="preserve">U </w:t>
      </w:r>
      <w:r>
        <w:t>zařizovacích předmětů</w:t>
      </w:r>
      <w:r w:rsidRPr="00222EAE">
        <w:t xml:space="preserve"> budou instalovány nástěnné nebo stojánkové pákové baterie. U umyvadl</w:t>
      </w:r>
      <w:r>
        <w:t>a</w:t>
      </w:r>
      <w:r w:rsidRPr="00222EAE">
        <w:t xml:space="preserve"> pro tělesně postižené bud</w:t>
      </w:r>
      <w:r>
        <w:t>e</w:t>
      </w:r>
      <w:r w:rsidRPr="00222EAE">
        <w:t xml:space="preserve"> stojánkov</w:t>
      </w:r>
      <w:r>
        <w:t>á</w:t>
      </w:r>
      <w:r w:rsidRPr="00222EAE">
        <w:t xml:space="preserve"> baterie s prodlouženou pákou. Všechny výtokové armatury musí zabraňovat zpětnému nasátí vody.</w:t>
      </w:r>
    </w:p>
    <w:p w:rsidR="00B322A6" w:rsidRDefault="00B322A6" w:rsidP="00B322A6">
      <w:pPr>
        <w:ind w:firstLine="708"/>
        <w:jc w:val="both"/>
      </w:pPr>
      <w:r w:rsidRPr="00222EAE">
        <w:t>Sociální zařízení pro tělesně postižené včetně instalace zařizovacích předmětů musí být provedeno dle ČSN 73 4108.</w:t>
      </w:r>
    </w:p>
    <w:p w:rsidR="00917F56" w:rsidRDefault="00917F56" w:rsidP="00E93F6F"/>
    <w:p w:rsidR="00AD0003" w:rsidRPr="007B5470" w:rsidRDefault="00AD0003" w:rsidP="00AD0003">
      <w:pPr>
        <w:jc w:val="right"/>
      </w:pPr>
      <w:r>
        <w:t>Vypracovala: Ing. Z. Dvořáková</w:t>
      </w:r>
    </w:p>
    <w:p w:rsidR="00AD0003" w:rsidRDefault="00AD0003" w:rsidP="00D80AB5">
      <w:pPr>
        <w:rPr>
          <w:b/>
          <w:sz w:val="28"/>
          <w:szCs w:val="28"/>
        </w:rPr>
      </w:pPr>
    </w:p>
    <w:p w:rsidR="006741F6" w:rsidRDefault="006741F6" w:rsidP="00D80AB5">
      <w:pPr>
        <w:rPr>
          <w:b/>
          <w:sz w:val="28"/>
          <w:szCs w:val="28"/>
        </w:rPr>
      </w:pPr>
    </w:p>
    <w:p w:rsidR="006741F6" w:rsidRDefault="006741F6" w:rsidP="00D80AB5">
      <w:pPr>
        <w:rPr>
          <w:b/>
          <w:sz w:val="28"/>
          <w:szCs w:val="28"/>
        </w:rPr>
      </w:pPr>
    </w:p>
    <w:p w:rsidR="00D80AB5" w:rsidRPr="00DB61F6" w:rsidRDefault="00D80AB5" w:rsidP="00D80AB5">
      <w:pPr>
        <w:rPr>
          <w:b/>
          <w:sz w:val="28"/>
          <w:szCs w:val="28"/>
        </w:rPr>
      </w:pPr>
      <w:r w:rsidRPr="00DB61F6">
        <w:rPr>
          <w:b/>
          <w:sz w:val="28"/>
          <w:szCs w:val="28"/>
        </w:rPr>
        <w:lastRenderedPageBreak/>
        <w:t>Vytápění</w:t>
      </w:r>
    </w:p>
    <w:p w:rsidR="00D80AB5" w:rsidRPr="007B5470" w:rsidRDefault="00D80AB5" w:rsidP="00D80AB5">
      <w:pPr>
        <w:rPr>
          <w:b/>
        </w:rPr>
      </w:pPr>
    </w:p>
    <w:p w:rsidR="004276D5" w:rsidRPr="004276D5" w:rsidRDefault="004276D5" w:rsidP="004276D5">
      <w:pPr>
        <w:spacing w:line="360" w:lineRule="auto"/>
        <w:rPr>
          <w:b/>
          <w:u w:val="single"/>
        </w:rPr>
      </w:pPr>
      <w:r w:rsidRPr="004276D5">
        <w:rPr>
          <w:b/>
          <w:u w:val="single"/>
        </w:rPr>
        <w:t>Tepelná bilance</w:t>
      </w:r>
    </w:p>
    <w:p w:rsidR="004276D5" w:rsidRDefault="004276D5" w:rsidP="004276D5">
      <w:pPr>
        <w:spacing w:line="360" w:lineRule="auto"/>
        <w:jc w:val="both"/>
      </w:pPr>
      <w:r>
        <w:tab/>
        <w:t xml:space="preserve">Dle stavebních dispozic, tepelně technických vlastností plášťových konstrukcí a </w:t>
      </w:r>
      <w:proofErr w:type="gramStart"/>
      <w:r>
        <w:t>výplní  a dle</w:t>
      </w:r>
      <w:proofErr w:type="gramEnd"/>
      <w:r>
        <w:t xml:space="preserve"> vnitřních teplot pro jednotlivé místnosti byl dle ČSN-EN 12831 stanoven následující tepelný výkon:</w:t>
      </w:r>
    </w:p>
    <w:p w:rsidR="004276D5" w:rsidRDefault="004276D5" w:rsidP="004276D5">
      <w:pPr>
        <w:autoSpaceDE w:val="0"/>
        <w:autoSpaceDN w:val="0"/>
        <w:adjustRightInd w:val="0"/>
        <w:rPr>
          <w:rFonts w:ascii="Symbol" w:hAnsi="Symbol" w:cs="Symbol"/>
          <w:sz w:val="16"/>
          <w:szCs w:val="16"/>
        </w:rPr>
      </w:pPr>
    </w:p>
    <w:p w:rsidR="004276D5" w:rsidRDefault="004276D5" w:rsidP="004276D5">
      <w:pPr>
        <w:autoSpaceDE w:val="0"/>
        <w:autoSpaceDN w:val="0"/>
        <w:adjustRightInd w:val="0"/>
        <w:rPr>
          <w:rFonts w:ascii="Symbol" w:hAnsi="Symbol" w:cs="Symbol"/>
          <w:sz w:val="16"/>
          <w:szCs w:val="16"/>
        </w:rPr>
      </w:pPr>
    </w:p>
    <w:p w:rsidR="004276D5" w:rsidRPr="00C21171" w:rsidRDefault="004276D5" w:rsidP="004276D5">
      <w:pPr>
        <w:autoSpaceDE w:val="0"/>
        <w:autoSpaceDN w:val="0"/>
        <w:adjustRightInd w:val="0"/>
        <w:rPr>
          <w:rFonts w:ascii="ArialMT" w:hAnsi="ArialMT" w:cs="ArialMT"/>
          <w:sz w:val="22"/>
          <w:szCs w:val="22"/>
        </w:rPr>
      </w:pPr>
      <w:r w:rsidRPr="00C21171">
        <w:rPr>
          <w:rFonts w:ascii="Symbol" w:hAnsi="Symbol" w:cs="Symbol"/>
          <w:sz w:val="22"/>
          <w:szCs w:val="22"/>
        </w:rPr>
        <w:t></w:t>
      </w:r>
      <w:r w:rsidRPr="00C21171">
        <w:rPr>
          <w:rFonts w:ascii="ArialMT" w:hAnsi="ArialMT" w:cs="ArialMT"/>
          <w:sz w:val="22"/>
          <w:szCs w:val="22"/>
        </w:rPr>
        <w:t xml:space="preserve">T - </w:t>
      </w:r>
      <w:r w:rsidRPr="00C21171">
        <w:rPr>
          <w:rFonts w:ascii="ArialMT" w:hAnsi="ArialMT" w:cs="ArialMT"/>
          <w:sz w:val="22"/>
          <w:szCs w:val="22"/>
        </w:rPr>
        <w:tab/>
      </w:r>
      <w:proofErr w:type="spellStart"/>
      <w:r w:rsidRPr="00C21171">
        <w:rPr>
          <w:rFonts w:ascii="ArialMT" w:hAnsi="ArialMT" w:cs="ArialMT"/>
          <w:sz w:val="22"/>
          <w:szCs w:val="22"/>
        </w:rPr>
        <w:t>Soucet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tepelných ztrát </w:t>
      </w:r>
      <w:proofErr w:type="spellStart"/>
      <w:r w:rsidRPr="00C21171">
        <w:rPr>
          <w:rFonts w:ascii="ArialMT" w:hAnsi="ArialMT" w:cs="ArialMT"/>
          <w:sz w:val="22"/>
          <w:szCs w:val="22"/>
        </w:rPr>
        <w:t>prechodem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tepla všech </w:t>
      </w:r>
      <w:proofErr w:type="spellStart"/>
      <w:r w:rsidRPr="00C21171">
        <w:rPr>
          <w:rFonts w:ascii="ArialMT" w:hAnsi="ArialMT" w:cs="ArialMT"/>
          <w:sz w:val="22"/>
          <w:szCs w:val="22"/>
        </w:rPr>
        <w:t>vytápených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prostoru (mimo tepla </w:t>
      </w:r>
      <w:r w:rsidRPr="00C21171">
        <w:rPr>
          <w:rFonts w:ascii="ArialMT" w:hAnsi="ArialMT" w:cs="ArialMT"/>
          <w:sz w:val="22"/>
          <w:szCs w:val="22"/>
        </w:rPr>
        <w:tab/>
      </w:r>
      <w:proofErr w:type="spellStart"/>
      <w:r w:rsidRPr="00C21171">
        <w:rPr>
          <w:rFonts w:ascii="ArialMT" w:hAnsi="ArialMT" w:cs="ArialMT"/>
          <w:sz w:val="22"/>
          <w:szCs w:val="22"/>
        </w:rPr>
        <w:t>šírícího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se </w:t>
      </w:r>
      <w:proofErr w:type="spellStart"/>
      <w:r w:rsidRPr="00C21171">
        <w:rPr>
          <w:rFonts w:ascii="ArialMT" w:hAnsi="ArialMT" w:cs="ArialMT"/>
          <w:sz w:val="22"/>
          <w:szCs w:val="22"/>
        </w:rPr>
        <w:t>uvnitr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budovy - </w:t>
      </w:r>
      <w:proofErr w:type="spellStart"/>
      <w:r w:rsidRPr="00C21171">
        <w:rPr>
          <w:rFonts w:ascii="ArialMT" w:hAnsi="ArialMT" w:cs="ArialMT"/>
          <w:sz w:val="22"/>
          <w:szCs w:val="22"/>
        </w:rPr>
        <w:t>napr</w:t>
      </w:r>
      <w:proofErr w:type="spellEnd"/>
      <w:r w:rsidRPr="00C21171">
        <w:rPr>
          <w:rFonts w:ascii="ArialMT" w:hAnsi="ArialMT" w:cs="ArialMT"/>
          <w:sz w:val="22"/>
          <w:szCs w:val="22"/>
        </w:rPr>
        <w:t>. tepelné ztráty mezi jednotlivými byty)</w:t>
      </w:r>
    </w:p>
    <w:p w:rsidR="004276D5" w:rsidRPr="00C21171" w:rsidRDefault="004276D5" w:rsidP="004276D5">
      <w:pPr>
        <w:autoSpaceDE w:val="0"/>
        <w:autoSpaceDN w:val="0"/>
        <w:adjustRightInd w:val="0"/>
        <w:rPr>
          <w:rFonts w:ascii="ArialMT" w:hAnsi="ArialMT" w:cs="ArialMT"/>
          <w:sz w:val="22"/>
          <w:szCs w:val="22"/>
          <w:u w:val="single"/>
        </w:rPr>
      </w:pP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  <w:u w:val="single"/>
        </w:rPr>
        <w:t></w:t>
      </w:r>
      <w:r w:rsidRPr="00C21171">
        <w:rPr>
          <w:rFonts w:ascii="ArialMT" w:hAnsi="ArialMT" w:cs="ArialMT"/>
          <w:sz w:val="22"/>
          <w:szCs w:val="22"/>
          <w:u w:val="single"/>
        </w:rPr>
        <w:t>T = 6239 W</w:t>
      </w:r>
    </w:p>
    <w:p w:rsidR="004276D5" w:rsidRPr="00C21171" w:rsidRDefault="004276D5" w:rsidP="004276D5">
      <w:pPr>
        <w:autoSpaceDE w:val="0"/>
        <w:autoSpaceDN w:val="0"/>
        <w:adjustRightInd w:val="0"/>
        <w:rPr>
          <w:rFonts w:ascii="Symbol" w:hAnsi="Symbol" w:cs="Symbol"/>
          <w:sz w:val="22"/>
          <w:szCs w:val="22"/>
        </w:rPr>
      </w:pPr>
    </w:p>
    <w:p w:rsidR="004276D5" w:rsidRPr="00C21171" w:rsidRDefault="004276D5" w:rsidP="004276D5">
      <w:pPr>
        <w:autoSpaceDE w:val="0"/>
        <w:autoSpaceDN w:val="0"/>
        <w:adjustRightInd w:val="0"/>
        <w:rPr>
          <w:rFonts w:ascii="ArialMT" w:hAnsi="ArialMT" w:cs="ArialMT"/>
          <w:sz w:val="22"/>
          <w:szCs w:val="22"/>
        </w:rPr>
      </w:pPr>
      <w:r w:rsidRPr="00C21171">
        <w:rPr>
          <w:rFonts w:ascii="Symbol" w:hAnsi="Symbol" w:cs="Symbol"/>
          <w:sz w:val="22"/>
          <w:szCs w:val="22"/>
        </w:rPr>
        <w:t></w:t>
      </w:r>
      <w:r w:rsidRPr="00C21171">
        <w:rPr>
          <w:rFonts w:ascii="ArialMT" w:hAnsi="ArialMT" w:cs="ArialMT"/>
          <w:sz w:val="22"/>
          <w:szCs w:val="22"/>
        </w:rPr>
        <w:t xml:space="preserve">V - </w:t>
      </w:r>
      <w:r w:rsidRPr="00C21171">
        <w:rPr>
          <w:rFonts w:ascii="ArialMT" w:hAnsi="ArialMT" w:cs="ArialMT"/>
          <w:sz w:val="22"/>
          <w:szCs w:val="22"/>
        </w:rPr>
        <w:tab/>
        <w:t xml:space="preserve">Tepelné ztráty </w:t>
      </w:r>
      <w:proofErr w:type="spellStart"/>
      <w:r w:rsidRPr="00C21171">
        <w:rPr>
          <w:rFonts w:ascii="ArialMT" w:hAnsi="ArialMT" w:cs="ArialMT"/>
          <w:sz w:val="22"/>
          <w:szCs w:val="22"/>
        </w:rPr>
        <w:t>vetráním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všech </w:t>
      </w:r>
      <w:proofErr w:type="spellStart"/>
      <w:r w:rsidRPr="00C21171">
        <w:rPr>
          <w:rFonts w:ascii="ArialMT" w:hAnsi="ArialMT" w:cs="ArialMT"/>
          <w:sz w:val="22"/>
          <w:szCs w:val="22"/>
        </w:rPr>
        <w:t>vytápených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prostoru (</w:t>
      </w:r>
      <w:r w:rsidRPr="00C21171">
        <w:rPr>
          <w:rFonts w:ascii="Symbol" w:hAnsi="Symbol" w:cs="Symbol"/>
          <w:sz w:val="22"/>
          <w:szCs w:val="22"/>
        </w:rPr>
        <w:t></w:t>
      </w:r>
      <w:proofErr w:type="spellStart"/>
      <w:r w:rsidRPr="00C21171">
        <w:rPr>
          <w:rFonts w:ascii="ArialMT" w:hAnsi="ArialMT" w:cs="ArialMT"/>
          <w:sz w:val="22"/>
          <w:szCs w:val="22"/>
        </w:rPr>
        <w:t>Vi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= 0.5*</w:t>
      </w:r>
      <w:r w:rsidRPr="00C21171">
        <w:rPr>
          <w:rFonts w:ascii="Symbol" w:hAnsi="Symbol" w:cs="Symbol"/>
          <w:sz w:val="22"/>
          <w:szCs w:val="22"/>
        </w:rPr>
        <w:t></w:t>
      </w:r>
      <w:proofErr w:type="spellStart"/>
      <w:r w:rsidRPr="00C21171">
        <w:rPr>
          <w:rFonts w:ascii="ArialMT" w:hAnsi="ArialMT" w:cs="ArialMT"/>
          <w:sz w:val="22"/>
          <w:szCs w:val="22"/>
        </w:rPr>
        <w:t>Vinf,i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+ </w:t>
      </w:r>
      <w:r w:rsidRPr="00C21171">
        <w:rPr>
          <w:rFonts w:ascii="Symbol" w:hAnsi="Symbol" w:cs="Symbol"/>
          <w:sz w:val="22"/>
          <w:szCs w:val="22"/>
        </w:rPr>
        <w:t></w:t>
      </w:r>
      <w:proofErr w:type="spellStart"/>
      <w:r w:rsidRPr="00C21171">
        <w:rPr>
          <w:rFonts w:ascii="ArialMT" w:hAnsi="ArialMT" w:cs="ArialMT"/>
          <w:sz w:val="22"/>
          <w:szCs w:val="22"/>
        </w:rPr>
        <w:t>Vsu,i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*</w:t>
      </w:r>
      <w:proofErr w:type="spellStart"/>
      <w:r w:rsidRPr="00C21171">
        <w:rPr>
          <w:rFonts w:ascii="ArialMT" w:hAnsi="ArialMT" w:cs="ArialMT"/>
          <w:sz w:val="22"/>
          <w:szCs w:val="22"/>
        </w:rPr>
        <w:t>fv,i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+ </w:t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</w:rPr>
        <w:t></w:t>
      </w:r>
      <w:proofErr w:type="spellStart"/>
      <w:r w:rsidRPr="00C21171">
        <w:rPr>
          <w:rFonts w:ascii="ArialMT" w:hAnsi="ArialMT" w:cs="ArialMT"/>
          <w:sz w:val="22"/>
          <w:szCs w:val="22"/>
        </w:rPr>
        <w:t>Vsu,sm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*</w:t>
      </w:r>
      <w:proofErr w:type="spellStart"/>
      <w:r w:rsidRPr="00C21171">
        <w:rPr>
          <w:rFonts w:ascii="ArialMT" w:hAnsi="ArialMT" w:cs="ArialMT"/>
          <w:sz w:val="22"/>
          <w:szCs w:val="22"/>
        </w:rPr>
        <w:t>fv,sm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+ </w:t>
      </w:r>
      <w:r w:rsidRPr="00C21171">
        <w:rPr>
          <w:rFonts w:ascii="Symbol" w:hAnsi="Symbol" w:cs="Symbol"/>
          <w:sz w:val="22"/>
          <w:szCs w:val="22"/>
        </w:rPr>
        <w:t></w:t>
      </w:r>
      <w:proofErr w:type="spellStart"/>
      <w:r w:rsidRPr="00C21171">
        <w:rPr>
          <w:rFonts w:ascii="ArialMT" w:hAnsi="ArialMT" w:cs="ArialMT"/>
          <w:sz w:val="22"/>
          <w:szCs w:val="22"/>
        </w:rPr>
        <w:t>Vmech,inf,i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) </w:t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</w:p>
    <w:p w:rsidR="004276D5" w:rsidRPr="00C21171" w:rsidRDefault="004276D5" w:rsidP="004276D5">
      <w:pPr>
        <w:autoSpaceDE w:val="0"/>
        <w:autoSpaceDN w:val="0"/>
        <w:adjustRightInd w:val="0"/>
        <w:rPr>
          <w:rFonts w:ascii="ArialMT" w:hAnsi="ArialMT" w:cs="ArialMT"/>
          <w:sz w:val="22"/>
          <w:szCs w:val="22"/>
          <w:u w:val="single"/>
        </w:rPr>
      </w:pP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  <w:u w:val="single"/>
        </w:rPr>
        <w:t></w:t>
      </w:r>
      <w:r w:rsidRPr="00C21171">
        <w:rPr>
          <w:rFonts w:ascii="ArialMT" w:hAnsi="ArialMT" w:cs="ArialMT"/>
          <w:sz w:val="22"/>
          <w:szCs w:val="22"/>
          <w:u w:val="single"/>
        </w:rPr>
        <w:t>V = 2663 W</w:t>
      </w:r>
    </w:p>
    <w:p w:rsidR="004276D5" w:rsidRPr="00C21171" w:rsidRDefault="004276D5" w:rsidP="004276D5">
      <w:pPr>
        <w:autoSpaceDE w:val="0"/>
        <w:autoSpaceDN w:val="0"/>
        <w:adjustRightInd w:val="0"/>
        <w:rPr>
          <w:rFonts w:ascii="Symbol" w:hAnsi="Symbol" w:cs="Symbol"/>
          <w:sz w:val="22"/>
          <w:szCs w:val="22"/>
        </w:rPr>
      </w:pPr>
    </w:p>
    <w:p w:rsidR="004276D5" w:rsidRPr="00C21171" w:rsidRDefault="004276D5" w:rsidP="004276D5">
      <w:pPr>
        <w:autoSpaceDE w:val="0"/>
        <w:autoSpaceDN w:val="0"/>
        <w:adjustRightInd w:val="0"/>
        <w:rPr>
          <w:rFonts w:ascii="ArialMT" w:hAnsi="ArialMT" w:cs="ArialMT"/>
          <w:sz w:val="22"/>
          <w:szCs w:val="22"/>
        </w:rPr>
      </w:pPr>
      <w:r w:rsidRPr="00C21171">
        <w:rPr>
          <w:rFonts w:ascii="Symbol" w:hAnsi="Symbol" w:cs="Symbol"/>
          <w:sz w:val="22"/>
          <w:szCs w:val="22"/>
        </w:rPr>
        <w:t></w:t>
      </w:r>
      <w:r w:rsidRPr="00C21171">
        <w:rPr>
          <w:rFonts w:ascii="ArialMT" w:hAnsi="ArialMT" w:cs="ArialMT"/>
          <w:sz w:val="22"/>
          <w:szCs w:val="22"/>
        </w:rPr>
        <w:t>RH -</w:t>
      </w:r>
      <w:r w:rsidRPr="00C21171">
        <w:rPr>
          <w:rFonts w:ascii="ArialMT" w:hAnsi="ArialMT" w:cs="ArialMT"/>
          <w:sz w:val="22"/>
          <w:szCs w:val="22"/>
        </w:rPr>
        <w:tab/>
        <w:t xml:space="preserve"> </w:t>
      </w:r>
      <w:proofErr w:type="spellStart"/>
      <w:r w:rsidRPr="00C21171">
        <w:rPr>
          <w:rFonts w:ascii="ArialMT" w:hAnsi="ArialMT" w:cs="ArialMT"/>
          <w:sz w:val="22"/>
          <w:szCs w:val="22"/>
        </w:rPr>
        <w:t>Soucet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tepelných </w:t>
      </w:r>
      <w:proofErr w:type="spellStart"/>
      <w:r w:rsidRPr="00C21171">
        <w:rPr>
          <w:rFonts w:ascii="ArialMT" w:hAnsi="ArialMT" w:cs="ArialMT"/>
          <w:sz w:val="22"/>
          <w:szCs w:val="22"/>
        </w:rPr>
        <w:t>príkonu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na zátop všech </w:t>
      </w:r>
      <w:proofErr w:type="spellStart"/>
      <w:r w:rsidRPr="00C21171">
        <w:rPr>
          <w:rFonts w:ascii="ArialMT" w:hAnsi="ArialMT" w:cs="ArialMT"/>
          <w:sz w:val="22"/>
          <w:szCs w:val="22"/>
        </w:rPr>
        <w:t>vytápených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prostoru </w:t>
      </w:r>
      <w:proofErr w:type="spellStart"/>
      <w:r w:rsidRPr="00C21171">
        <w:rPr>
          <w:rFonts w:ascii="ArialMT" w:hAnsi="ArialMT" w:cs="ArialMT"/>
          <w:sz w:val="22"/>
          <w:szCs w:val="22"/>
        </w:rPr>
        <w:t>potrebný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na </w:t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  <w:t xml:space="preserve">vyrovnání vlivu </w:t>
      </w:r>
      <w:proofErr w:type="spellStart"/>
      <w:r w:rsidRPr="00C21171">
        <w:rPr>
          <w:rFonts w:ascii="ArialMT" w:hAnsi="ArialMT" w:cs="ArialMT"/>
          <w:sz w:val="22"/>
          <w:szCs w:val="22"/>
        </w:rPr>
        <w:t>prerušovaného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</w:t>
      </w:r>
      <w:proofErr w:type="spellStart"/>
      <w:r w:rsidRPr="00C21171">
        <w:rPr>
          <w:rFonts w:ascii="ArialMT" w:hAnsi="ArialMT" w:cs="ArialMT"/>
          <w:sz w:val="22"/>
          <w:szCs w:val="22"/>
        </w:rPr>
        <w:t>vytápení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</w:t>
      </w:r>
      <w:r w:rsidRPr="00C21171">
        <w:rPr>
          <w:rFonts w:ascii="Symbol" w:hAnsi="Symbol" w:cs="Symbol"/>
          <w:sz w:val="22"/>
          <w:szCs w:val="22"/>
        </w:rPr>
        <w:t></w:t>
      </w:r>
      <w:r w:rsidRPr="00C21171">
        <w:rPr>
          <w:rFonts w:ascii="ArialMT" w:hAnsi="ArialMT" w:cs="ArialMT"/>
          <w:sz w:val="22"/>
          <w:szCs w:val="22"/>
        </w:rPr>
        <w:t>RH = 0 W</w:t>
      </w:r>
    </w:p>
    <w:p w:rsidR="004276D5" w:rsidRPr="00C21171" w:rsidRDefault="004276D5" w:rsidP="004276D5">
      <w:pPr>
        <w:spacing w:line="360" w:lineRule="auto"/>
        <w:jc w:val="both"/>
        <w:rPr>
          <w:rFonts w:ascii="Symbol" w:hAnsi="Symbol" w:cs="Symbol"/>
          <w:sz w:val="22"/>
          <w:szCs w:val="22"/>
        </w:rPr>
      </w:pPr>
    </w:p>
    <w:p w:rsidR="004276D5" w:rsidRPr="00C21171" w:rsidRDefault="004276D5" w:rsidP="004276D5">
      <w:pPr>
        <w:spacing w:line="360" w:lineRule="auto"/>
        <w:jc w:val="both"/>
        <w:rPr>
          <w:sz w:val="22"/>
          <w:szCs w:val="22"/>
        </w:rPr>
      </w:pPr>
      <w:r w:rsidRPr="00C21171">
        <w:rPr>
          <w:rFonts w:ascii="Symbol" w:hAnsi="Symbol" w:cs="Symbol"/>
          <w:sz w:val="22"/>
          <w:szCs w:val="22"/>
        </w:rPr>
        <w:t></w:t>
      </w:r>
      <w:r w:rsidRPr="00C21171">
        <w:rPr>
          <w:rFonts w:ascii="ArialMT" w:hAnsi="ArialMT" w:cs="ArialMT"/>
          <w:sz w:val="22"/>
          <w:szCs w:val="22"/>
        </w:rPr>
        <w:t xml:space="preserve">HL - </w:t>
      </w:r>
      <w:r w:rsidRPr="00C21171">
        <w:rPr>
          <w:rFonts w:ascii="ArialMT" w:hAnsi="ArialMT" w:cs="ArialMT"/>
          <w:sz w:val="22"/>
          <w:szCs w:val="22"/>
        </w:rPr>
        <w:tab/>
        <w:t xml:space="preserve">Projektovaný tepelný </w:t>
      </w:r>
      <w:proofErr w:type="spellStart"/>
      <w:r w:rsidRPr="00C21171">
        <w:rPr>
          <w:rFonts w:ascii="ArialMT" w:hAnsi="ArialMT" w:cs="ArialMT"/>
          <w:sz w:val="22"/>
          <w:szCs w:val="22"/>
        </w:rPr>
        <w:t>príkon</w:t>
      </w:r>
      <w:proofErr w:type="spellEnd"/>
      <w:r w:rsidRPr="00C21171">
        <w:rPr>
          <w:rFonts w:ascii="ArialMT" w:hAnsi="ArialMT" w:cs="ArialMT"/>
          <w:sz w:val="22"/>
          <w:szCs w:val="22"/>
        </w:rPr>
        <w:t xml:space="preserve"> pro celou budovu </w:t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ArialMT" w:hAnsi="ArialMT" w:cs="ArialMT"/>
          <w:sz w:val="22"/>
          <w:szCs w:val="22"/>
        </w:rPr>
        <w:tab/>
      </w:r>
      <w:r w:rsidRPr="00C21171">
        <w:rPr>
          <w:rFonts w:ascii="Symbol" w:hAnsi="Symbol" w:cs="Symbol"/>
          <w:sz w:val="22"/>
          <w:szCs w:val="22"/>
          <w:u w:val="single"/>
        </w:rPr>
        <w:t></w:t>
      </w:r>
      <w:r w:rsidRPr="00C21171">
        <w:rPr>
          <w:rFonts w:ascii="ArialMT" w:hAnsi="ArialMT" w:cs="ArialMT"/>
          <w:sz w:val="22"/>
          <w:szCs w:val="22"/>
          <w:u w:val="single"/>
        </w:rPr>
        <w:t>HL = 8902 W</w:t>
      </w:r>
    </w:p>
    <w:p w:rsidR="004276D5" w:rsidRDefault="004276D5" w:rsidP="004276D5">
      <w:pPr>
        <w:spacing w:line="360" w:lineRule="auto"/>
      </w:pPr>
    </w:p>
    <w:p w:rsidR="004276D5" w:rsidRPr="00C21171" w:rsidRDefault="004276D5" w:rsidP="004276D5">
      <w:pPr>
        <w:spacing w:line="360" w:lineRule="auto"/>
        <w:rPr>
          <w:i/>
        </w:rPr>
      </w:pPr>
      <w:r>
        <w:tab/>
      </w:r>
      <w:r w:rsidRPr="00C21171">
        <w:rPr>
          <w:i/>
        </w:rPr>
        <w:t>-</w:t>
      </w:r>
      <w:r w:rsidRPr="00C21171">
        <w:rPr>
          <w:i/>
        </w:rPr>
        <w:tab/>
        <w:t xml:space="preserve">detailní výpočet </w:t>
      </w:r>
      <w:proofErr w:type="spellStart"/>
      <w:proofErr w:type="gramStart"/>
      <w:r w:rsidRPr="00C21171">
        <w:rPr>
          <w:i/>
        </w:rPr>
        <w:t>viz</w:t>
      </w:r>
      <w:proofErr w:type="gramEnd"/>
      <w:r w:rsidRPr="00C21171">
        <w:rPr>
          <w:i/>
        </w:rPr>
        <w:t>.</w:t>
      </w:r>
      <w:proofErr w:type="gramStart"/>
      <w:r w:rsidRPr="00C21171">
        <w:rPr>
          <w:i/>
        </w:rPr>
        <w:t>příloha</w:t>
      </w:r>
      <w:proofErr w:type="spellEnd"/>
      <w:proofErr w:type="gramEnd"/>
      <w:r w:rsidRPr="00C21171">
        <w:rPr>
          <w:i/>
        </w:rPr>
        <w:t xml:space="preserve"> TZ</w:t>
      </w:r>
    </w:p>
    <w:p w:rsidR="004276D5" w:rsidRDefault="004276D5" w:rsidP="004276D5">
      <w:pPr>
        <w:spacing w:line="360" w:lineRule="auto"/>
      </w:pPr>
    </w:p>
    <w:p w:rsidR="004276D5" w:rsidRPr="004276D5" w:rsidRDefault="004276D5" w:rsidP="004276D5">
      <w:pPr>
        <w:spacing w:line="360" w:lineRule="auto"/>
        <w:rPr>
          <w:b/>
          <w:u w:val="single"/>
        </w:rPr>
      </w:pPr>
      <w:r w:rsidRPr="004276D5">
        <w:rPr>
          <w:b/>
          <w:u w:val="single"/>
        </w:rPr>
        <w:t>Technické řešení</w:t>
      </w:r>
    </w:p>
    <w:p w:rsidR="004276D5" w:rsidRPr="00C21171" w:rsidRDefault="004276D5" w:rsidP="004276D5">
      <w:pPr>
        <w:spacing w:line="360" w:lineRule="auto"/>
        <w:jc w:val="both"/>
        <w:rPr>
          <w:u w:val="single"/>
        </w:rPr>
      </w:pPr>
      <w:r w:rsidRPr="00C21171">
        <w:rPr>
          <w:u w:val="single"/>
        </w:rPr>
        <w:t>- místo napojení:</w:t>
      </w:r>
    </w:p>
    <w:p w:rsidR="004276D5" w:rsidRDefault="004276D5" w:rsidP="004276D5">
      <w:pPr>
        <w:spacing w:line="360" w:lineRule="auto"/>
        <w:jc w:val="both"/>
      </w:pPr>
      <w:r>
        <w:tab/>
        <w:t>Je situováno do místnosti „08-Sklad dílny“, kde prochází stávající rozvod topné vody pro tělocvičnu a spojovací chodbu. Na stávající rozvod bude vysazena odbočka osazena armaturní sestavou sestávající z kulového kohoutu, filtru, vypouštěcí kohout a regulátoru průtoku s přednastavením. Za armaturní sestavou bude potrubí navedeno do podlahy, zde bude zřízen ležatý symetrický rozvod k jednotlivým otopným tělesům.</w:t>
      </w:r>
    </w:p>
    <w:p w:rsidR="004276D5" w:rsidRDefault="004276D5" w:rsidP="004276D5">
      <w:pPr>
        <w:spacing w:line="360" w:lineRule="auto"/>
        <w:jc w:val="both"/>
        <w:rPr>
          <w:u w:val="single"/>
        </w:rPr>
      </w:pPr>
      <w:r w:rsidRPr="0055394C">
        <w:rPr>
          <w:u w:val="single"/>
        </w:rPr>
        <w:t>- popis topné soustavy:</w:t>
      </w:r>
    </w:p>
    <w:p w:rsidR="004276D5" w:rsidRPr="0055394C" w:rsidRDefault="004276D5" w:rsidP="004276D5">
      <w:pPr>
        <w:spacing w:line="360" w:lineRule="auto"/>
        <w:jc w:val="both"/>
        <w:rPr>
          <w:u w:val="single"/>
        </w:rPr>
      </w:pPr>
      <w:r>
        <w:object w:dxaOrig="2651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6pt;height:75.35pt" o:ole="">
            <v:imagedata r:id="rId8" o:title="" croptop="13866f" cropbottom="10646f" cropleft="7827f" cropright="15381f"/>
          </v:shape>
          <o:OLEObject Type="Embed" ProgID="DWGTrueView.Drawing.20" ShapeID="_x0000_i1025" DrawAspect="Content" ObjectID="_1546064936" r:id="rId9"/>
        </w:object>
      </w:r>
    </w:p>
    <w:p w:rsidR="004276D5" w:rsidRDefault="004276D5" w:rsidP="004276D5">
      <w:pPr>
        <w:pStyle w:val="Standard"/>
        <w:spacing w:line="360" w:lineRule="auto"/>
        <w:jc w:val="both"/>
      </w:pPr>
    </w:p>
    <w:p w:rsidR="004276D5" w:rsidRPr="000E0CCB" w:rsidRDefault="004276D5" w:rsidP="004276D5">
      <w:pPr>
        <w:pStyle w:val="Standard"/>
        <w:spacing w:line="360" w:lineRule="auto"/>
        <w:jc w:val="both"/>
        <w:rPr>
          <w:rFonts w:eastAsia="Times New Roman" w:cs="Times New Roman"/>
          <w:kern w:val="0"/>
          <w:lang w:eastAsia="x-none" w:bidi="ar-SA"/>
        </w:rPr>
      </w:pPr>
      <w:r>
        <w:tab/>
      </w:r>
      <w:r w:rsidRPr="000E0CCB">
        <w:rPr>
          <w:rFonts w:eastAsia="Times New Roman" w:cs="Times New Roman"/>
          <w:kern w:val="0"/>
          <w:lang w:eastAsia="x-none" w:bidi="ar-SA"/>
        </w:rPr>
        <w:t>Otopná soustava objekt</w:t>
      </w:r>
      <w:r>
        <w:rPr>
          <w:rFonts w:eastAsia="Times New Roman" w:cs="Times New Roman"/>
          <w:kern w:val="0"/>
          <w:lang w:eastAsia="x-none" w:bidi="ar-SA"/>
        </w:rPr>
        <w:t>u</w:t>
      </w:r>
      <w:r w:rsidRPr="000E0CCB">
        <w:rPr>
          <w:rFonts w:eastAsia="Times New Roman" w:cs="Times New Roman"/>
          <w:kern w:val="0"/>
          <w:lang w:eastAsia="x-none" w:bidi="ar-SA"/>
        </w:rPr>
        <w:t xml:space="preserve"> je tvořena </w:t>
      </w:r>
      <w:r>
        <w:rPr>
          <w:rFonts w:eastAsia="Times New Roman" w:cs="Times New Roman"/>
          <w:kern w:val="0"/>
          <w:lang w:eastAsia="x-none" w:bidi="ar-SA"/>
        </w:rPr>
        <w:t xml:space="preserve">ocelovými </w:t>
      </w:r>
      <w:r w:rsidRPr="000E0CCB">
        <w:rPr>
          <w:rFonts w:eastAsia="Times New Roman" w:cs="Times New Roman"/>
          <w:kern w:val="0"/>
          <w:lang w:eastAsia="x-none" w:bidi="ar-SA"/>
        </w:rPr>
        <w:t xml:space="preserve">deskovými radiátory v provedení </w:t>
      </w:r>
      <w:r>
        <w:rPr>
          <w:rFonts w:eastAsia="Times New Roman" w:cs="Times New Roman"/>
          <w:kern w:val="0"/>
          <w:lang w:eastAsia="x-none" w:bidi="ar-SA"/>
        </w:rPr>
        <w:t>v</w:t>
      </w:r>
      <w:r w:rsidRPr="000E0CCB">
        <w:rPr>
          <w:rFonts w:eastAsia="Times New Roman" w:cs="Times New Roman"/>
          <w:kern w:val="0"/>
          <w:lang w:eastAsia="x-none" w:bidi="ar-SA"/>
        </w:rPr>
        <w:t>entil</w:t>
      </w:r>
      <w:r>
        <w:rPr>
          <w:rFonts w:eastAsia="Times New Roman" w:cs="Times New Roman"/>
          <w:kern w:val="0"/>
          <w:lang w:eastAsia="x-none" w:bidi="ar-SA"/>
        </w:rPr>
        <w:t>-</w:t>
      </w:r>
      <w:r w:rsidRPr="000E0CCB">
        <w:rPr>
          <w:rFonts w:eastAsia="Times New Roman" w:cs="Times New Roman"/>
          <w:kern w:val="0"/>
          <w:lang w:eastAsia="x-none" w:bidi="ar-SA"/>
        </w:rPr>
        <w:t xml:space="preserve">kompakt výšky 600mm a příslušné délky. Každé těleso je na přívodu opatřeno uzavíracím a vypouštěcím ventilem </w:t>
      </w:r>
      <w:proofErr w:type="spellStart"/>
      <w:proofErr w:type="gramStart"/>
      <w:r w:rsidRPr="000E0CCB">
        <w:rPr>
          <w:rFonts w:eastAsia="Times New Roman" w:cs="Times New Roman"/>
          <w:kern w:val="0"/>
          <w:lang w:eastAsia="x-none" w:bidi="ar-SA"/>
        </w:rPr>
        <w:t>tzv“H</w:t>
      </w:r>
      <w:proofErr w:type="spellEnd"/>
      <w:r w:rsidRPr="000E0CCB">
        <w:rPr>
          <w:rFonts w:eastAsia="Times New Roman" w:cs="Times New Roman"/>
          <w:kern w:val="0"/>
          <w:lang w:eastAsia="x-none" w:bidi="ar-SA"/>
        </w:rPr>
        <w:t>“  pro</w:t>
      </w:r>
      <w:proofErr w:type="gramEnd"/>
      <w:r w:rsidRPr="000E0CCB">
        <w:rPr>
          <w:rFonts w:eastAsia="Times New Roman" w:cs="Times New Roman"/>
          <w:kern w:val="0"/>
          <w:lang w:eastAsia="x-none" w:bidi="ar-SA"/>
        </w:rPr>
        <w:t xml:space="preserve"> tělesa VK</w:t>
      </w:r>
      <w:r>
        <w:rPr>
          <w:rFonts w:eastAsia="Times New Roman" w:cs="Times New Roman"/>
          <w:kern w:val="0"/>
          <w:lang w:eastAsia="x-none" w:bidi="ar-SA"/>
        </w:rPr>
        <w:t xml:space="preserve"> </w:t>
      </w:r>
      <w:r w:rsidRPr="000E0CCB">
        <w:rPr>
          <w:rFonts w:eastAsia="Times New Roman" w:cs="Times New Roman"/>
          <w:kern w:val="0"/>
          <w:lang w:eastAsia="x-none" w:bidi="ar-SA"/>
        </w:rPr>
        <w:t xml:space="preserve"> a termostatickou hlavicí osazenou </w:t>
      </w:r>
      <w:r w:rsidRPr="000E0CCB">
        <w:rPr>
          <w:rFonts w:eastAsia="Times New Roman" w:cs="Times New Roman"/>
          <w:kern w:val="0"/>
          <w:lang w:eastAsia="x-none" w:bidi="ar-SA"/>
        </w:rPr>
        <w:lastRenderedPageBreak/>
        <w:t>na integrovaný radiátorový ventil. Tělesa budou osazena na konzoly ke zdi a přichycen</w:t>
      </w:r>
      <w:r>
        <w:rPr>
          <w:rFonts w:eastAsia="Times New Roman" w:cs="Times New Roman"/>
          <w:kern w:val="0"/>
          <w:lang w:eastAsia="x-none" w:bidi="ar-SA"/>
        </w:rPr>
        <w:t>a</w:t>
      </w:r>
      <w:r w:rsidRPr="000E0CCB">
        <w:rPr>
          <w:rFonts w:eastAsia="Times New Roman" w:cs="Times New Roman"/>
          <w:kern w:val="0"/>
          <w:lang w:eastAsia="x-none" w:bidi="ar-SA"/>
        </w:rPr>
        <w:t xml:space="preserve"> držáky</w:t>
      </w:r>
      <w:r>
        <w:rPr>
          <w:rFonts w:eastAsia="Times New Roman" w:cs="Times New Roman"/>
          <w:kern w:val="0"/>
          <w:lang w:eastAsia="x-none" w:bidi="ar-SA"/>
        </w:rPr>
        <w:t xml:space="preserve"> - n</w:t>
      </w:r>
      <w:r w:rsidRPr="000E0CCB">
        <w:rPr>
          <w:rFonts w:eastAsia="Times New Roman" w:cs="Times New Roman"/>
          <w:kern w:val="0"/>
          <w:lang w:eastAsia="x-none" w:bidi="ar-SA"/>
        </w:rPr>
        <w:t>apojení radiátorů bude rohovým připojovacím ventilem ze zdi.</w:t>
      </w:r>
    </w:p>
    <w:p w:rsidR="004276D5" w:rsidRDefault="004276D5" w:rsidP="004276D5">
      <w:pPr>
        <w:pStyle w:val="Standard"/>
        <w:spacing w:line="360" w:lineRule="auto"/>
        <w:jc w:val="both"/>
      </w:pPr>
      <w:r>
        <w:tab/>
        <w:t xml:space="preserve">Radiátory budou napojeny na symetrickou horizontální potrubní síť s nuceným oběhem. Potrubí do </w:t>
      </w:r>
      <w:r>
        <w:rPr>
          <w:rFonts w:cs="Times New Roman"/>
        </w:rPr>
        <w:t>ø32 je uvažováno Al-</w:t>
      </w:r>
      <w:proofErr w:type="spellStart"/>
      <w:r>
        <w:rPr>
          <w:rFonts w:cs="Times New Roman"/>
        </w:rPr>
        <w:t>Pex</w:t>
      </w:r>
      <w:proofErr w:type="spellEnd"/>
      <w:r>
        <w:rPr>
          <w:rFonts w:cs="Times New Roman"/>
        </w:rPr>
        <w:t xml:space="preserve">-vícevrstvé s hliníkovou bariérou, případná </w:t>
      </w:r>
      <w:proofErr w:type="gramStart"/>
      <w:r>
        <w:rPr>
          <w:rFonts w:cs="Times New Roman"/>
        </w:rPr>
        <w:t>vyšší  z potrubí</w:t>
      </w:r>
      <w:proofErr w:type="gramEnd"/>
      <w:r>
        <w:rPr>
          <w:rFonts w:cs="Times New Roman"/>
        </w:rPr>
        <w:t xml:space="preserve"> měděného svařovaného tvrdou pájkou. </w:t>
      </w:r>
      <w:r>
        <w:tab/>
      </w:r>
    </w:p>
    <w:p w:rsidR="004276D5" w:rsidRPr="00890983" w:rsidRDefault="004276D5" w:rsidP="004276D5">
      <w:pPr>
        <w:pStyle w:val="Standard"/>
        <w:spacing w:line="360" w:lineRule="auto"/>
        <w:jc w:val="both"/>
      </w:pPr>
      <w:r>
        <w:tab/>
      </w:r>
      <w:r w:rsidRPr="00890983">
        <w:t xml:space="preserve">Uložení potrubí bude provedeno </w:t>
      </w:r>
      <w:r>
        <w:t xml:space="preserve">do </w:t>
      </w:r>
      <w:proofErr w:type="spellStart"/>
      <w:proofErr w:type="gramStart"/>
      <w:r>
        <w:t>podlahy,v</w:t>
      </w:r>
      <w:r w:rsidRPr="00890983">
        <w:rPr>
          <w:rFonts w:eastAsia="Times New Roman" w:cs="Arial"/>
        </w:rPr>
        <w:t>eškeré</w:t>
      </w:r>
      <w:proofErr w:type="spellEnd"/>
      <w:proofErr w:type="gramEnd"/>
      <w:r w:rsidRPr="00890983">
        <w:rPr>
          <w:rFonts w:eastAsia="Times New Roman" w:cs="Arial"/>
        </w:rPr>
        <w:t xml:space="preserve"> potrubní rozvody budou izolovány </w:t>
      </w:r>
      <w:r>
        <w:rPr>
          <w:rFonts w:eastAsia="Times New Roman" w:cs="Arial"/>
        </w:rPr>
        <w:t xml:space="preserve"> </w:t>
      </w:r>
      <w:r w:rsidRPr="00890983">
        <w:rPr>
          <w:rFonts w:eastAsia="Times New Roman" w:cs="Arial"/>
        </w:rPr>
        <w:t xml:space="preserve">pomocí </w:t>
      </w:r>
      <w:r>
        <w:rPr>
          <w:rFonts w:eastAsia="Times New Roman" w:cs="Arial"/>
        </w:rPr>
        <w:t>potrubních pouzder z tvrzené minerální vlny s AL folií, rozvody v podlahách pěnovou izolací z PE.</w:t>
      </w:r>
    </w:p>
    <w:p w:rsidR="004276D5" w:rsidRDefault="004276D5" w:rsidP="004276D5">
      <w:pPr>
        <w:spacing w:line="360" w:lineRule="auto"/>
        <w:jc w:val="both"/>
      </w:pPr>
      <w:r w:rsidRPr="00CC60AE">
        <w:tab/>
      </w:r>
    </w:p>
    <w:p w:rsidR="004276D5" w:rsidRPr="00CB1E00" w:rsidRDefault="004276D5" w:rsidP="004276D5">
      <w:pPr>
        <w:spacing w:line="360" w:lineRule="auto"/>
        <w:jc w:val="both"/>
        <w:rPr>
          <w:u w:val="single"/>
        </w:rPr>
      </w:pPr>
      <w:r>
        <w:rPr>
          <w:u w:val="single"/>
        </w:rPr>
        <w:t>- z</w:t>
      </w:r>
      <w:r w:rsidRPr="00CB1E00">
        <w:rPr>
          <w:u w:val="single"/>
        </w:rPr>
        <w:t>koušky, zkušební provoz topného zařízení</w:t>
      </w:r>
    </w:p>
    <w:p w:rsidR="004276D5" w:rsidRDefault="004276D5" w:rsidP="004276D5">
      <w:pPr>
        <w:pStyle w:val="Standard"/>
        <w:spacing w:line="360" w:lineRule="auto"/>
        <w:jc w:val="both"/>
      </w:pPr>
      <w:r>
        <w:tab/>
      </w:r>
    </w:p>
    <w:p w:rsidR="004276D5" w:rsidRPr="00ED6A5D" w:rsidRDefault="004276D5" w:rsidP="004276D5">
      <w:pPr>
        <w:pStyle w:val="Standard"/>
        <w:spacing w:line="360" w:lineRule="auto"/>
        <w:jc w:val="both"/>
      </w:pPr>
      <w:r>
        <w:tab/>
      </w:r>
      <w:r w:rsidRPr="00ED6A5D">
        <w:t>Potrubí, tělesa, armatury a ostatní zařízení musí být uloženo s maximální přesností v dimenzích, délkách a spádech odpovídajících projektu. Při přerušení prací je nutno konce trubek znepřístupnit proti vniknutí cizích předmětů. Před smontování armatur je nutno zkontrolovat jejich funkci</w:t>
      </w:r>
      <w:r>
        <w:t xml:space="preserve"> a směr proudění</w:t>
      </w:r>
      <w:r w:rsidRPr="00ED6A5D">
        <w:t>. Odpor při otevírání a uzavírání armatur ručním kolem musí být mírný a rovnoměrný. O zahájení postupu a skončení montážních prací je povinen vedoucí montáže vést deník. Ústřední vytápění musí po skončení montáže vyhovovat po stránce montážní i provozní. Jeho způsobilost je nutno zajistit zkouškami dle ČSN 06 0310 čl. 131 – 143.</w:t>
      </w:r>
    </w:p>
    <w:p w:rsidR="004276D5" w:rsidRPr="00ED6A5D" w:rsidRDefault="004276D5" w:rsidP="004276D5">
      <w:pPr>
        <w:pStyle w:val="Standard"/>
        <w:spacing w:line="360" w:lineRule="auto"/>
        <w:jc w:val="both"/>
      </w:pPr>
      <w:r>
        <w:tab/>
      </w:r>
      <w:r w:rsidRPr="00ED6A5D">
        <w:t xml:space="preserve">Po skončené montáži bude provedeno </w:t>
      </w:r>
      <w:r w:rsidRPr="00A32483">
        <w:rPr>
          <w:u w:val="single"/>
        </w:rPr>
        <w:t>propláchnutí zařízení</w:t>
      </w:r>
      <w:r>
        <w:t xml:space="preserve"> </w:t>
      </w:r>
      <w:r w:rsidRPr="00ED6A5D">
        <w:t>-</w:t>
      </w:r>
      <w:r>
        <w:t xml:space="preserve"> </w:t>
      </w:r>
      <w:r w:rsidRPr="00ED6A5D">
        <w:t>provádí se po dobu 24hod při zapnutých oběhových čerpadlech. Vyčištění a propláchnutí soustavy je součástí montáže a o jeho provedení bude sepsán zápis ve stavebním deníku.</w:t>
      </w:r>
    </w:p>
    <w:p w:rsidR="004276D5" w:rsidRPr="00ED6A5D" w:rsidRDefault="004276D5" w:rsidP="004276D5">
      <w:pPr>
        <w:pStyle w:val="Standard"/>
        <w:spacing w:line="360" w:lineRule="auto"/>
        <w:jc w:val="both"/>
      </w:pPr>
      <w:r>
        <w:tab/>
      </w:r>
      <w:r w:rsidRPr="00ED6A5D">
        <w:t xml:space="preserve">Dále bude provedena </w:t>
      </w:r>
      <w:r w:rsidRPr="00A32483">
        <w:rPr>
          <w:u w:val="single"/>
        </w:rPr>
        <w:t>zkouška těsnosti</w:t>
      </w:r>
      <w:r w:rsidRPr="00ED6A5D">
        <w:t xml:space="preserve"> tlakem na nejvyšší dovolený přetlak 0,3</w:t>
      </w:r>
      <w:r>
        <w:t>5</w:t>
      </w:r>
      <w:r w:rsidRPr="00ED6A5D">
        <w:t xml:space="preserve">MPa, soustava bude </w:t>
      </w:r>
      <w:proofErr w:type="spellStart"/>
      <w:r w:rsidRPr="00ED6A5D">
        <w:t>natlakována</w:t>
      </w:r>
      <w:proofErr w:type="spellEnd"/>
      <w:r w:rsidRPr="00ED6A5D">
        <w:t xml:space="preserve"> po dobu 6 hod-neobjeví-li se po tuto dobu </w:t>
      </w:r>
      <w:proofErr w:type="spellStart"/>
      <w:proofErr w:type="gramStart"/>
      <w:r w:rsidRPr="00ED6A5D">
        <w:t>netěsnost,lze</w:t>
      </w:r>
      <w:proofErr w:type="spellEnd"/>
      <w:proofErr w:type="gramEnd"/>
      <w:r w:rsidRPr="00ED6A5D">
        <w:t xml:space="preserve"> zkoušku považovat za úspěšnou.</w:t>
      </w:r>
    </w:p>
    <w:p w:rsidR="004276D5" w:rsidRPr="00ED6A5D" w:rsidRDefault="004276D5" w:rsidP="004276D5">
      <w:pPr>
        <w:pStyle w:val="Standard"/>
        <w:spacing w:line="360" w:lineRule="auto"/>
        <w:jc w:val="both"/>
      </w:pPr>
      <w:r>
        <w:tab/>
      </w:r>
      <w:r w:rsidRPr="00ED6A5D">
        <w:t xml:space="preserve">Poslední zkouškou zařízení je </w:t>
      </w:r>
      <w:r w:rsidRPr="00A32483">
        <w:rPr>
          <w:u w:val="single"/>
        </w:rPr>
        <w:t>provozní zkouška-dilatační a topná</w:t>
      </w:r>
      <w:r w:rsidRPr="00ED6A5D">
        <w:t>. Při dilatační zkoušce se systém 2x opakovaně ohřeje na nejvyšší pracovní teplotu (80°C) a nechá vychladnout na pokojovou teplotu. Kontrolují se netěsnosti případně jiné závady, o dilatační zkoušce se zapíše zápis do stavebního deníku.</w:t>
      </w:r>
    </w:p>
    <w:p w:rsidR="004276D5" w:rsidRPr="00BC0B4B" w:rsidRDefault="004276D5" w:rsidP="004276D5">
      <w:pPr>
        <w:pStyle w:val="Standard"/>
        <w:spacing w:line="360" w:lineRule="auto"/>
        <w:jc w:val="both"/>
        <w:rPr>
          <w:color w:val="000000"/>
          <w:sz w:val="22"/>
          <w:szCs w:val="22"/>
        </w:rPr>
      </w:pPr>
      <w:r>
        <w:tab/>
      </w:r>
      <w:r w:rsidRPr="00A32483">
        <w:rPr>
          <w:u w:val="single"/>
        </w:rPr>
        <w:t>Topná zkouška</w:t>
      </w:r>
      <w:r w:rsidRPr="00ED6A5D">
        <w:t xml:space="preserve"> se provede v průběhu otopného období v rozsahu 72 hod- kontroluje se schopnost systému dosáhnout požadovaných tepelných a tlakových parametrů a správná funkce regulačních a měřících zařízení. Topná zkouška se provádí za účasti investora-po ukončení topné zkoušky je </w:t>
      </w:r>
      <w:r w:rsidRPr="00BC0B4B">
        <w:rPr>
          <w:color w:val="000000"/>
        </w:rPr>
        <w:t>sepsán</w:t>
      </w:r>
      <w:r w:rsidRPr="00BC0B4B">
        <w:rPr>
          <w:color w:val="000000"/>
          <w:sz w:val="22"/>
          <w:szCs w:val="22"/>
        </w:rPr>
        <w:t xml:space="preserve"> protokol.</w:t>
      </w:r>
    </w:p>
    <w:p w:rsidR="004276D5" w:rsidRPr="00890983" w:rsidRDefault="004276D5" w:rsidP="004276D5">
      <w:pPr>
        <w:pStyle w:val="Standard"/>
        <w:spacing w:line="360" w:lineRule="auto"/>
        <w:jc w:val="both"/>
      </w:pPr>
      <w:r>
        <w:tab/>
      </w:r>
      <w:r w:rsidRPr="00A32483">
        <w:rPr>
          <w:u w:val="single"/>
        </w:rPr>
        <w:t xml:space="preserve">Před osazením </w:t>
      </w:r>
      <w:proofErr w:type="spellStart"/>
      <w:r w:rsidRPr="00A32483">
        <w:rPr>
          <w:u w:val="single"/>
        </w:rPr>
        <w:t>termohlavic</w:t>
      </w:r>
      <w:proofErr w:type="spellEnd"/>
      <w:r>
        <w:t xml:space="preserve"> bude provedeno </w:t>
      </w:r>
      <w:proofErr w:type="spellStart"/>
      <w:r>
        <w:t>hydronické</w:t>
      </w:r>
      <w:proofErr w:type="spellEnd"/>
      <w:r>
        <w:t xml:space="preserve"> seřízení pomocí přednastavení </w:t>
      </w:r>
      <w:r>
        <w:lastRenderedPageBreak/>
        <w:t xml:space="preserve">TRV ventilů, pomocí regulačních armatur průtoku a seřízením otáček oběhových čerpadel. Poté budou regulační armatury zaplombovány a označeny </w:t>
      </w:r>
      <w:proofErr w:type="spellStart"/>
      <w:proofErr w:type="gramStart"/>
      <w:r>
        <w:t>štítkem,vyvážení</w:t>
      </w:r>
      <w:proofErr w:type="spellEnd"/>
      <w:proofErr w:type="gramEnd"/>
      <w:r>
        <w:t xml:space="preserve"> soustavy bude stvrzené předaným protokolem.</w:t>
      </w:r>
    </w:p>
    <w:p w:rsidR="004276D5" w:rsidRDefault="004276D5" w:rsidP="004276D5">
      <w:pPr>
        <w:pStyle w:val="Zkladntextodsazen"/>
        <w:spacing w:line="360" w:lineRule="auto"/>
        <w:ind w:left="0"/>
        <w:jc w:val="both"/>
      </w:pPr>
      <w:r>
        <w:tab/>
        <w:t xml:space="preserve"> Ve zkušebním provozu bude ověřena funkčnost zařízení. Uvedení do provozu provede dodavatel se zaškolením obsluhy dle příslušných předpisů. </w:t>
      </w:r>
    </w:p>
    <w:p w:rsidR="004276D5" w:rsidRPr="007B5470" w:rsidRDefault="004276D5" w:rsidP="004276D5">
      <w:pPr>
        <w:jc w:val="right"/>
      </w:pPr>
      <w:r>
        <w:t>Vypracoval</w:t>
      </w:r>
      <w:r>
        <w:t>: Ing. J. Matoušek</w:t>
      </w:r>
    </w:p>
    <w:p w:rsidR="006E0E2B" w:rsidRDefault="006E0E2B" w:rsidP="00E93F6F">
      <w:pPr>
        <w:rPr>
          <w:color w:val="FF0000"/>
        </w:rPr>
      </w:pPr>
    </w:p>
    <w:p w:rsidR="00CD75A5" w:rsidRPr="008727C6" w:rsidRDefault="00CD75A5" w:rsidP="00CD75A5">
      <w:pPr>
        <w:rPr>
          <w:b/>
        </w:rPr>
      </w:pPr>
      <w:r w:rsidRPr="008727C6">
        <w:rPr>
          <w:b/>
        </w:rPr>
        <w:t xml:space="preserve">B.2.8 Požárně bezpečnostní řešení </w:t>
      </w:r>
    </w:p>
    <w:p w:rsidR="00CD75A5" w:rsidRPr="001E5BD4" w:rsidRDefault="00DB61F6" w:rsidP="00CD75A5">
      <w:pPr>
        <w:pStyle w:val="Normlnweb"/>
        <w:spacing w:before="0" w:beforeAutospacing="0" w:after="0" w:afterAutospacing="0"/>
        <w:jc w:val="both"/>
      </w:pPr>
      <w:r>
        <w:t>Viz. samostatná část PD.</w:t>
      </w:r>
    </w:p>
    <w:p w:rsidR="00CD75A5" w:rsidRPr="00FA6501" w:rsidRDefault="00CD75A5" w:rsidP="00CD75A5"/>
    <w:p w:rsidR="00CD75A5" w:rsidRPr="00FA6501" w:rsidRDefault="00CD75A5" w:rsidP="00CD75A5">
      <w:pPr>
        <w:rPr>
          <w:b/>
        </w:rPr>
      </w:pPr>
      <w:r w:rsidRPr="00FA6501">
        <w:rPr>
          <w:b/>
        </w:rPr>
        <w:t>B.2.9. Zásady hospodaření energiemi</w:t>
      </w:r>
    </w:p>
    <w:p w:rsidR="00CD75A5" w:rsidRPr="00FA6501" w:rsidRDefault="00CD75A5" w:rsidP="00CD75A5">
      <w:r w:rsidRPr="00FA6501">
        <w:t xml:space="preserve">Přístavby budou napojeny na stávající technické rozvody. </w:t>
      </w:r>
    </w:p>
    <w:p w:rsidR="00CD75A5" w:rsidRPr="00FA6501" w:rsidRDefault="00CD75A5" w:rsidP="00CD75A5">
      <w:r w:rsidRPr="00FA6501">
        <w:t>Přístavbou nedochází k výraznému navýšení spotřeby energií.</w:t>
      </w:r>
    </w:p>
    <w:p w:rsidR="00CD75A5" w:rsidRDefault="00CD75A5" w:rsidP="00CD75A5">
      <w:pPr>
        <w:rPr>
          <w:b/>
        </w:rPr>
      </w:pPr>
    </w:p>
    <w:p w:rsidR="00CD75A5" w:rsidRPr="006E0E2B" w:rsidRDefault="00CD75A5" w:rsidP="00CD75A5">
      <w:pPr>
        <w:rPr>
          <w:b/>
        </w:rPr>
      </w:pPr>
      <w:r w:rsidRPr="006E0E2B">
        <w:rPr>
          <w:b/>
        </w:rPr>
        <w:t>B.2.10. Hygienické požadavky na stavby, požadavky na pracovní a komunální prostředí</w:t>
      </w:r>
    </w:p>
    <w:p w:rsidR="00CD75A5" w:rsidRPr="006E0E2B" w:rsidRDefault="00CD75A5" w:rsidP="00CD75A5">
      <w:r w:rsidRPr="006E0E2B">
        <w:t xml:space="preserve">Navržená řešení jsou v souladu s požadavky vyhlášky 268/2009 </w:t>
      </w:r>
      <w:proofErr w:type="spellStart"/>
      <w:proofErr w:type="gramStart"/>
      <w:r w:rsidRPr="006E0E2B">
        <w:t>Sb</w:t>
      </w:r>
      <w:proofErr w:type="spellEnd"/>
      <w:r w:rsidRPr="006E0E2B">
        <w:t xml:space="preserve"> , o technických</w:t>
      </w:r>
      <w:proofErr w:type="gramEnd"/>
      <w:r w:rsidRPr="006E0E2B">
        <w:t xml:space="preserve"> požadavcích na stavby, v platném znění. </w:t>
      </w:r>
    </w:p>
    <w:p w:rsidR="00CD75A5" w:rsidRPr="002B677E" w:rsidRDefault="00CD75A5" w:rsidP="00CD75A5">
      <w:pPr>
        <w:rPr>
          <w:color w:val="FF0000"/>
        </w:rPr>
      </w:pPr>
    </w:p>
    <w:p w:rsidR="00CD75A5" w:rsidRPr="006E0E2B" w:rsidRDefault="00CD75A5" w:rsidP="00CD75A5">
      <w:pPr>
        <w:rPr>
          <w:b/>
        </w:rPr>
      </w:pPr>
      <w:r w:rsidRPr="006E0E2B">
        <w:rPr>
          <w:b/>
        </w:rPr>
        <w:t>B.2.11. Ochrana stavby před negativními účinky vnějšího prostředí</w:t>
      </w:r>
    </w:p>
    <w:p w:rsidR="00CD75A5" w:rsidRPr="006E0E2B" w:rsidRDefault="00CD75A5" w:rsidP="00CD75A5">
      <w:r w:rsidRPr="006E0E2B">
        <w:t>S ohledem na malý rozsah stavebních úprav není v PD řešeno.</w:t>
      </w:r>
    </w:p>
    <w:p w:rsidR="00CD75A5" w:rsidRPr="006E0E2B" w:rsidRDefault="00CD75A5" w:rsidP="00CD75A5"/>
    <w:p w:rsidR="00CD75A5" w:rsidRPr="006E0E2B" w:rsidRDefault="00CD75A5" w:rsidP="00CD75A5">
      <w:pPr>
        <w:rPr>
          <w:b/>
        </w:rPr>
      </w:pPr>
      <w:r w:rsidRPr="006E0E2B">
        <w:rPr>
          <w:b/>
        </w:rPr>
        <w:t>B.3. Připojení na technickou infrastrukturu</w:t>
      </w:r>
    </w:p>
    <w:p w:rsidR="00CD75A5" w:rsidRPr="006E0E2B" w:rsidRDefault="00CD75A5" w:rsidP="00CD75A5">
      <w:r w:rsidRPr="006E0E2B">
        <w:t xml:space="preserve">Zůstává stávající. </w:t>
      </w:r>
    </w:p>
    <w:p w:rsidR="00CD75A5" w:rsidRPr="00E751CB" w:rsidRDefault="00CD75A5" w:rsidP="00E93F6F">
      <w:pPr>
        <w:rPr>
          <w:color w:val="FF0000"/>
        </w:rPr>
      </w:pPr>
    </w:p>
    <w:p w:rsidR="00390607" w:rsidRPr="008F16D4" w:rsidRDefault="00390607" w:rsidP="00390607">
      <w:pPr>
        <w:rPr>
          <w:b/>
        </w:rPr>
      </w:pPr>
      <w:r w:rsidRPr="008F16D4">
        <w:rPr>
          <w:b/>
        </w:rPr>
        <w:t>B.4. Dopravní řešení</w:t>
      </w:r>
    </w:p>
    <w:p w:rsidR="00390607" w:rsidRPr="008F16D4" w:rsidRDefault="00420CD4" w:rsidP="00390607">
      <w:r w:rsidRPr="008F16D4">
        <w:t>Není předmětem PD</w:t>
      </w:r>
    </w:p>
    <w:p w:rsidR="00390607" w:rsidRPr="008F16D4" w:rsidRDefault="00390607" w:rsidP="00390607">
      <w:pPr>
        <w:rPr>
          <w:b/>
          <w:sz w:val="28"/>
          <w:szCs w:val="28"/>
        </w:rPr>
      </w:pPr>
    </w:p>
    <w:p w:rsidR="00390607" w:rsidRPr="008F16D4" w:rsidRDefault="006E0E2B" w:rsidP="00390607">
      <w:pPr>
        <w:rPr>
          <w:b/>
        </w:rPr>
      </w:pPr>
      <w:r w:rsidRPr="008F16D4">
        <w:rPr>
          <w:b/>
        </w:rPr>
        <w:t>B</w:t>
      </w:r>
      <w:r w:rsidR="00390607" w:rsidRPr="008F16D4">
        <w:rPr>
          <w:b/>
        </w:rPr>
        <w:t xml:space="preserve">.5. Řešení vegetace </w:t>
      </w:r>
    </w:p>
    <w:p w:rsidR="00390607" w:rsidRPr="008F16D4" w:rsidRDefault="00390607" w:rsidP="00390607">
      <w:r w:rsidRPr="008F16D4">
        <w:t xml:space="preserve">Není předmětem </w:t>
      </w:r>
      <w:r w:rsidR="00420CD4" w:rsidRPr="008F16D4">
        <w:t>PD</w:t>
      </w:r>
      <w:r w:rsidRPr="008F16D4">
        <w:t xml:space="preserve"> </w:t>
      </w:r>
    </w:p>
    <w:p w:rsidR="00390607" w:rsidRPr="008F16D4" w:rsidRDefault="00390607" w:rsidP="00390607">
      <w:pPr>
        <w:rPr>
          <w:b/>
          <w:sz w:val="28"/>
          <w:szCs w:val="28"/>
        </w:rPr>
      </w:pPr>
    </w:p>
    <w:p w:rsidR="00390607" w:rsidRPr="008F16D4" w:rsidRDefault="00390607" w:rsidP="00390607">
      <w:pPr>
        <w:rPr>
          <w:b/>
        </w:rPr>
      </w:pPr>
      <w:r w:rsidRPr="008F16D4">
        <w:rPr>
          <w:b/>
        </w:rPr>
        <w:t>B.6. Popis vlivů stavby na životní prostředí a jeho ochranu</w:t>
      </w:r>
    </w:p>
    <w:p w:rsidR="00390607" w:rsidRPr="008F16D4" w:rsidRDefault="00390607" w:rsidP="00390607">
      <w:pPr>
        <w:rPr>
          <w:b/>
          <w:sz w:val="28"/>
          <w:szCs w:val="28"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 xml:space="preserve">a) Vliv stavby na životní prostředí </w:t>
      </w:r>
    </w:p>
    <w:p w:rsidR="00390607" w:rsidRPr="008F16D4" w:rsidRDefault="00390607" w:rsidP="00390607">
      <w:r w:rsidRPr="008F16D4">
        <w:t xml:space="preserve">Vlivy stavby na životní prostředí v období výstavby jsou popsány v odstavci B8 Zásady organizace výstavby. </w:t>
      </w:r>
    </w:p>
    <w:p w:rsidR="000B157D" w:rsidRPr="008F16D4" w:rsidRDefault="00096CF2" w:rsidP="00390607">
      <w:r w:rsidRPr="008F16D4">
        <w:t xml:space="preserve">Po provedení stavebních úprav nedojde ke zhoršení stávajícího vlivu stavby na životní prostředí. </w:t>
      </w:r>
      <w:r w:rsidR="006B3C63" w:rsidRPr="008F16D4">
        <w:t xml:space="preserve">  </w:t>
      </w:r>
    </w:p>
    <w:p w:rsidR="006B3C63" w:rsidRPr="008F16D4" w:rsidRDefault="006B3C63" w:rsidP="00390607"/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b) Vliv stavby na přírodu a krajinu (ochrana dřevin, rostlin a živočichů</w:t>
      </w:r>
      <w:r w:rsidR="00DE5CDE" w:rsidRPr="008F16D4">
        <w:rPr>
          <w:u w:val="single"/>
        </w:rPr>
        <w:t>)</w:t>
      </w:r>
    </w:p>
    <w:p w:rsidR="00E674A3" w:rsidRPr="008F16D4" w:rsidRDefault="006B3C63" w:rsidP="00390607">
      <w:proofErr w:type="gramStart"/>
      <w:r w:rsidRPr="008F16D4">
        <w:t>Stavba  přírodu</w:t>
      </w:r>
      <w:proofErr w:type="gramEnd"/>
      <w:r w:rsidRPr="008F16D4">
        <w:t xml:space="preserve"> a krajinu neovlivní. </w:t>
      </w:r>
    </w:p>
    <w:p w:rsidR="006B3C63" w:rsidRPr="008F16D4" w:rsidRDefault="006B3C63" w:rsidP="00390607">
      <w:pPr>
        <w:rPr>
          <w:u w:val="single"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c) Vliv stavby na soustavu chráněných území NATURA 2000</w:t>
      </w:r>
    </w:p>
    <w:p w:rsidR="00390607" w:rsidRPr="008F16D4" w:rsidRDefault="00390607" w:rsidP="00390607">
      <w:r w:rsidRPr="008F16D4">
        <w:t xml:space="preserve">Stavební </w:t>
      </w:r>
      <w:proofErr w:type="gramStart"/>
      <w:r w:rsidRPr="008F16D4">
        <w:t>úpravy  nemají</w:t>
      </w:r>
      <w:proofErr w:type="gramEnd"/>
      <w:r w:rsidRPr="008F16D4">
        <w:t xml:space="preserve">  vliv na přírodu a krajinu ani na chráněná území NATURA 2000. </w:t>
      </w:r>
    </w:p>
    <w:p w:rsidR="00390607" w:rsidRPr="008F16D4" w:rsidRDefault="00390607" w:rsidP="00390607"/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 xml:space="preserve">d) Návrh zohlednění podmínek ze závěru zjišťovacího </w:t>
      </w:r>
      <w:proofErr w:type="gramStart"/>
      <w:r w:rsidRPr="008F16D4">
        <w:rPr>
          <w:u w:val="single"/>
        </w:rPr>
        <w:t>řízení  nebo</w:t>
      </w:r>
      <w:proofErr w:type="gramEnd"/>
      <w:r w:rsidRPr="008F16D4">
        <w:rPr>
          <w:u w:val="single"/>
        </w:rPr>
        <w:t xml:space="preserve"> stanoviska EIA</w:t>
      </w:r>
    </w:p>
    <w:p w:rsidR="00390607" w:rsidRPr="008F16D4" w:rsidRDefault="00390607" w:rsidP="00390607">
      <w:r w:rsidRPr="008F16D4">
        <w:t xml:space="preserve">Záměr svým </w:t>
      </w:r>
      <w:proofErr w:type="gramStart"/>
      <w:r w:rsidRPr="008F16D4">
        <w:t>rozsahem  nedosahuje</w:t>
      </w:r>
      <w:proofErr w:type="gramEnd"/>
      <w:r w:rsidRPr="008F16D4">
        <w:t xml:space="preserve">  parametrů, kdy je nutné zjišťovací řízení nebo dokonce posuzování vlivů na ŽP.  </w:t>
      </w: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lastRenderedPageBreak/>
        <w:t>e) Navrhovaná ochranná a bezpečnostní pásma</w:t>
      </w:r>
    </w:p>
    <w:p w:rsidR="00390607" w:rsidRPr="008F16D4" w:rsidRDefault="00254CC7" w:rsidP="00390607">
      <w:r w:rsidRPr="008F16D4">
        <w:t xml:space="preserve">Nejsou navrhována. </w:t>
      </w:r>
    </w:p>
    <w:p w:rsidR="00254CC7" w:rsidRPr="008F16D4" w:rsidRDefault="00254CC7" w:rsidP="00390607">
      <w:pPr>
        <w:rPr>
          <w:sz w:val="28"/>
          <w:szCs w:val="28"/>
        </w:rPr>
      </w:pPr>
    </w:p>
    <w:p w:rsidR="00390607" w:rsidRPr="008F16D4" w:rsidRDefault="00390607" w:rsidP="00390607">
      <w:pPr>
        <w:rPr>
          <w:b/>
        </w:rPr>
      </w:pPr>
      <w:r w:rsidRPr="008F16D4">
        <w:rPr>
          <w:b/>
        </w:rPr>
        <w:t>B.7.Ochrana obyvatelstva</w:t>
      </w:r>
    </w:p>
    <w:p w:rsidR="00390607" w:rsidRPr="008F16D4" w:rsidRDefault="00A25FC8" w:rsidP="00390607">
      <w:r w:rsidRPr="008F16D4">
        <w:t>Není předmětem projektu</w:t>
      </w:r>
      <w:r w:rsidR="00390607" w:rsidRPr="008F16D4">
        <w:t xml:space="preserve">.  </w:t>
      </w:r>
    </w:p>
    <w:p w:rsidR="00A25FC8" w:rsidRPr="008F16D4" w:rsidRDefault="00A25FC8" w:rsidP="00390607">
      <w:pPr>
        <w:rPr>
          <w:b/>
          <w:sz w:val="28"/>
          <w:szCs w:val="28"/>
        </w:rPr>
      </w:pPr>
    </w:p>
    <w:p w:rsidR="00390607" w:rsidRPr="008F16D4" w:rsidRDefault="00390607" w:rsidP="00390607">
      <w:pPr>
        <w:rPr>
          <w:b/>
        </w:rPr>
      </w:pPr>
      <w:r w:rsidRPr="008F16D4">
        <w:rPr>
          <w:b/>
        </w:rPr>
        <w:t>B.8. Zásady organizace výstavby</w:t>
      </w: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 xml:space="preserve"> a) Potřeby a spotřeby rozhodujících hmot</w:t>
      </w:r>
    </w:p>
    <w:p w:rsidR="00390607" w:rsidRPr="008F16D4" w:rsidRDefault="00390607" w:rsidP="006C52F0">
      <w:pPr>
        <w:jc w:val="both"/>
      </w:pPr>
      <w:r w:rsidRPr="008F16D4">
        <w:t xml:space="preserve">Pro výstavbu budou </w:t>
      </w:r>
      <w:proofErr w:type="gramStart"/>
      <w:r w:rsidRPr="008F16D4">
        <w:t>zapotřebí  stavební</w:t>
      </w:r>
      <w:proofErr w:type="gramEnd"/>
      <w:r w:rsidRPr="008F16D4">
        <w:t xml:space="preserve"> materiály  podle specifikací  jednotlivých profesních složek projektové dokumentace. Z nich největší objem představují </w:t>
      </w:r>
      <w:r w:rsidR="00246DB5" w:rsidRPr="008F16D4">
        <w:t xml:space="preserve">materiály pro </w:t>
      </w:r>
      <w:r w:rsidR="008F16D4" w:rsidRPr="008F16D4">
        <w:t>stropní konstrukci vestavěného podlaží,</w:t>
      </w:r>
      <w:r w:rsidR="006C52F0" w:rsidRPr="008F16D4">
        <w:t xml:space="preserve"> obvodové </w:t>
      </w:r>
      <w:r w:rsidR="008F16D4" w:rsidRPr="008F16D4">
        <w:t xml:space="preserve">konstrukce, vnitřní dělící příčky a konstrukci výtahové šachty. </w:t>
      </w:r>
      <w:r w:rsidR="006C52F0" w:rsidRPr="008F16D4">
        <w:t xml:space="preserve"> </w:t>
      </w:r>
      <w:r w:rsidR="00126FAA" w:rsidRPr="008F16D4">
        <w:t xml:space="preserve"> </w:t>
      </w:r>
      <w:r w:rsidR="00EA7BBB" w:rsidRPr="008F16D4">
        <w:t xml:space="preserve"> </w:t>
      </w:r>
      <w:r w:rsidRPr="008F16D4">
        <w:t xml:space="preserve"> </w:t>
      </w:r>
    </w:p>
    <w:p w:rsidR="00390607" w:rsidRPr="008F16D4" w:rsidRDefault="00390607" w:rsidP="00390607">
      <w:pPr>
        <w:rPr>
          <w:b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 xml:space="preserve"> b) Odvodnění staveniště</w:t>
      </w:r>
    </w:p>
    <w:p w:rsidR="00390607" w:rsidRPr="008F16D4" w:rsidRDefault="00390607" w:rsidP="00390607">
      <w:r w:rsidRPr="008F16D4">
        <w:t xml:space="preserve">Vzhledem k charakteru stavby, která bude probíhat </w:t>
      </w:r>
      <w:r w:rsidR="00EA7BBB" w:rsidRPr="008F16D4">
        <w:t xml:space="preserve">na </w:t>
      </w:r>
      <w:r w:rsidRPr="008F16D4">
        <w:t>stávající</w:t>
      </w:r>
      <w:r w:rsidR="00EA7BBB" w:rsidRPr="008F16D4">
        <w:t>ch plochách</w:t>
      </w:r>
      <w:r w:rsidR="00167CD0" w:rsidRPr="008F16D4">
        <w:t xml:space="preserve"> kde </w:t>
      </w:r>
      <w:r w:rsidRPr="008F16D4">
        <w:t xml:space="preserve">je stávající funkční odvodnění, není nutno </w:t>
      </w:r>
      <w:proofErr w:type="gramStart"/>
      <w:r w:rsidRPr="008F16D4">
        <w:t>počítat  se</w:t>
      </w:r>
      <w:proofErr w:type="gramEnd"/>
      <w:r w:rsidRPr="008F16D4">
        <w:t xml:space="preserve"> zvláštními opatřeními.  </w:t>
      </w:r>
    </w:p>
    <w:p w:rsidR="00390607" w:rsidRPr="00E751CB" w:rsidRDefault="00390607" w:rsidP="00390607">
      <w:pPr>
        <w:rPr>
          <w:color w:val="FF0000"/>
          <w:u w:val="single"/>
        </w:rPr>
      </w:pPr>
    </w:p>
    <w:p w:rsidR="00390607" w:rsidRPr="008F16D4" w:rsidRDefault="00390607" w:rsidP="00390607">
      <w:pPr>
        <w:rPr>
          <w:u w:val="single"/>
        </w:rPr>
      </w:pPr>
      <w:r w:rsidRPr="008F16D4">
        <w:rPr>
          <w:u w:val="single"/>
        </w:rPr>
        <w:t>c)Napojení staveniště na stávající dopravní a technickou infrastrukturu</w:t>
      </w:r>
    </w:p>
    <w:p w:rsidR="00390607" w:rsidRPr="008F16D4" w:rsidRDefault="00390607" w:rsidP="00390607">
      <w:r w:rsidRPr="008F16D4">
        <w:t xml:space="preserve">Napojení staveniště je </w:t>
      </w:r>
      <w:proofErr w:type="gramStart"/>
      <w:r w:rsidRPr="008F16D4">
        <w:t xml:space="preserve">uvažováno  </w:t>
      </w:r>
      <w:r w:rsidR="0021459C" w:rsidRPr="008F16D4">
        <w:t>po</w:t>
      </w:r>
      <w:proofErr w:type="gramEnd"/>
      <w:r w:rsidR="0021459C" w:rsidRPr="008F16D4">
        <w:t xml:space="preserve"> stávajících komunikacích</w:t>
      </w:r>
      <w:r w:rsidR="00472768" w:rsidRPr="008F16D4">
        <w:t xml:space="preserve">. </w:t>
      </w:r>
      <w:r w:rsidR="00644157" w:rsidRPr="008F16D4">
        <w:t xml:space="preserve">Staveniště bude vybaveno chemickým záchodem (TOI TOI).  Pitná voda a elektrická energie jsou k dispozici v objektu. </w:t>
      </w:r>
    </w:p>
    <w:p w:rsidR="00644157" w:rsidRPr="008F16D4" w:rsidRDefault="00644157" w:rsidP="00390607"/>
    <w:p w:rsidR="00390607" w:rsidRPr="008F16D4" w:rsidRDefault="00390607" w:rsidP="00390607">
      <w:pPr>
        <w:rPr>
          <w:u w:val="single"/>
        </w:rPr>
      </w:pPr>
      <w:proofErr w:type="spellStart"/>
      <w:proofErr w:type="gramStart"/>
      <w:r w:rsidRPr="008F16D4">
        <w:rPr>
          <w:u w:val="single"/>
        </w:rPr>
        <w:t>d,e,g,i</w:t>
      </w:r>
      <w:proofErr w:type="spellEnd"/>
      <w:r w:rsidRPr="008F16D4">
        <w:rPr>
          <w:u w:val="single"/>
        </w:rPr>
        <w:t>)Vliv</w:t>
      </w:r>
      <w:proofErr w:type="gramEnd"/>
      <w:r w:rsidRPr="008F16D4">
        <w:rPr>
          <w:u w:val="single"/>
        </w:rPr>
        <w:t xml:space="preserve"> provádění stavby na okolní stavby a pozemky, ochrana okolí staveniště, ochrana životního prostředí při výstavbě</w:t>
      </w:r>
    </w:p>
    <w:p w:rsidR="004A6ED6" w:rsidRPr="00E751CB" w:rsidRDefault="004A6ED6" w:rsidP="00390607">
      <w:pPr>
        <w:pStyle w:val="Nadpis6"/>
        <w:spacing w:before="0"/>
        <w:rPr>
          <w:rFonts w:ascii="Times New Roman" w:hAnsi="Times New Roman"/>
          <w:b/>
          <w:color w:val="FF0000"/>
        </w:rPr>
      </w:pPr>
    </w:p>
    <w:p w:rsidR="00390607" w:rsidRPr="008F16D4" w:rsidRDefault="00390607" w:rsidP="00390607">
      <w:pPr>
        <w:pStyle w:val="Nadpis6"/>
        <w:spacing w:before="0"/>
        <w:rPr>
          <w:rFonts w:ascii="Times New Roman" w:hAnsi="Times New Roman"/>
          <w:b/>
          <w:color w:val="auto"/>
        </w:rPr>
      </w:pPr>
      <w:r w:rsidRPr="008F16D4">
        <w:rPr>
          <w:rFonts w:ascii="Times New Roman" w:hAnsi="Times New Roman"/>
          <w:b/>
          <w:color w:val="auto"/>
        </w:rPr>
        <w:t>Ovzduší</w:t>
      </w:r>
    </w:p>
    <w:p w:rsidR="00390607" w:rsidRPr="008F16D4" w:rsidRDefault="00390607" w:rsidP="004A6ED6">
      <w:pPr>
        <w:pStyle w:val="Nadpis6"/>
        <w:spacing w:before="0"/>
        <w:ind w:left="57"/>
        <w:jc w:val="both"/>
        <w:rPr>
          <w:rFonts w:ascii="Times New Roman" w:hAnsi="Times New Roman"/>
          <w:i w:val="0"/>
          <w:color w:val="auto"/>
        </w:rPr>
      </w:pPr>
      <w:r w:rsidRPr="008F16D4">
        <w:rPr>
          <w:rFonts w:ascii="Times New Roman" w:hAnsi="Times New Roman"/>
          <w:i w:val="0"/>
          <w:color w:val="auto"/>
        </w:rPr>
        <w:t xml:space="preserve">V období výstavby dojde k dočasnému </w:t>
      </w:r>
      <w:r w:rsidR="00C9376B" w:rsidRPr="008F16D4">
        <w:rPr>
          <w:rFonts w:ascii="Times New Roman" w:hAnsi="Times New Roman"/>
          <w:i w:val="0"/>
          <w:color w:val="auto"/>
        </w:rPr>
        <w:t xml:space="preserve">zanedbatelnému </w:t>
      </w:r>
      <w:r w:rsidRPr="008F16D4">
        <w:rPr>
          <w:rFonts w:ascii="Times New Roman" w:hAnsi="Times New Roman"/>
          <w:i w:val="0"/>
          <w:color w:val="auto"/>
        </w:rPr>
        <w:t xml:space="preserve">zvýšení emisí výfukových plynů a prachu z bodových zdrojů- stavebních </w:t>
      </w:r>
      <w:proofErr w:type="gramStart"/>
      <w:r w:rsidRPr="008F16D4">
        <w:rPr>
          <w:rFonts w:ascii="Times New Roman" w:hAnsi="Times New Roman"/>
          <w:i w:val="0"/>
          <w:color w:val="auto"/>
        </w:rPr>
        <w:t>mechanizmů,  a z liniových</w:t>
      </w:r>
      <w:proofErr w:type="gramEnd"/>
      <w:r w:rsidRPr="008F16D4">
        <w:rPr>
          <w:rFonts w:ascii="Times New Roman" w:hAnsi="Times New Roman"/>
          <w:i w:val="0"/>
          <w:color w:val="auto"/>
        </w:rPr>
        <w:t xml:space="preserve"> zdrojů- nákladní dopravy.  Dojde zde také ke zvýšení hladiny hluku. </w:t>
      </w:r>
      <w:r w:rsidR="006B3C63" w:rsidRPr="008F16D4">
        <w:rPr>
          <w:rFonts w:ascii="Times New Roman" w:hAnsi="Times New Roman"/>
          <w:i w:val="0"/>
          <w:color w:val="auto"/>
        </w:rPr>
        <w:t xml:space="preserve"> Vliv stavby vzhledem k jejímu rozsahu je však zanedbatelný, i bez zvláštních opatření budou </w:t>
      </w:r>
      <w:r w:rsidRPr="008F16D4">
        <w:rPr>
          <w:rFonts w:ascii="Times New Roman" w:hAnsi="Times New Roman"/>
          <w:i w:val="0"/>
          <w:color w:val="auto"/>
        </w:rPr>
        <w:t>dodrže</w:t>
      </w:r>
      <w:r w:rsidR="006B3C63" w:rsidRPr="008F16D4">
        <w:rPr>
          <w:rFonts w:ascii="Times New Roman" w:hAnsi="Times New Roman"/>
          <w:i w:val="0"/>
          <w:color w:val="auto"/>
        </w:rPr>
        <w:t xml:space="preserve">ny </w:t>
      </w:r>
      <w:r w:rsidRPr="008F16D4">
        <w:rPr>
          <w:rFonts w:ascii="Times New Roman" w:hAnsi="Times New Roman"/>
          <w:i w:val="0"/>
          <w:color w:val="auto"/>
        </w:rPr>
        <w:t xml:space="preserve">limity Nařízení vlády 272/2011 Sb.-viz dále.   </w:t>
      </w:r>
    </w:p>
    <w:p w:rsidR="00390607" w:rsidRPr="008F16D4" w:rsidRDefault="00390607" w:rsidP="00390607">
      <w:r w:rsidRPr="008F16D4">
        <w:tab/>
        <w:t xml:space="preserve"> </w:t>
      </w:r>
    </w:p>
    <w:p w:rsidR="00390607" w:rsidRPr="008F16D4" w:rsidRDefault="00390607" w:rsidP="00390607">
      <w:pPr>
        <w:pStyle w:val="Nadpis6"/>
        <w:spacing w:before="0"/>
        <w:rPr>
          <w:rFonts w:ascii="Times New Roman" w:hAnsi="Times New Roman"/>
          <w:i w:val="0"/>
          <w:color w:val="auto"/>
        </w:rPr>
      </w:pPr>
      <w:r w:rsidRPr="008F16D4">
        <w:rPr>
          <w:rFonts w:ascii="Times New Roman" w:hAnsi="Times New Roman"/>
          <w:i w:val="0"/>
          <w:color w:val="auto"/>
        </w:rPr>
        <w:t xml:space="preserve">Zhotovitel stavby bude používat pouze mechanizmy a vozidla v náležitém technickém stavu. </w:t>
      </w:r>
      <w:proofErr w:type="gramStart"/>
      <w:r w:rsidRPr="008F16D4">
        <w:rPr>
          <w:rFonts w:ascii="Times New Roman" w:hAnsi="Times New Roman"/>
          <w:i w:val="0"/>
          <w:color w:val="auto"/>
        </w:rPr>
        <w:t>Průjezd  nákladní</w:t>
      </w:r>
      <w:proofErr w:type="gramEnd"/>
      <w:r w:rsidRPr="008F16D4">
        <w:rPr>
          <w:rFonts w:ascii="Times New Roman" w:hAnsi="Times New Roman"/>
          <w:i w:val="0"/>
          <w:color w:val="auto"/>
        </w:rPr>
        <w:t xml:space="preserve"> dopravy  v okolí obytné  zástavby bud</w:t>
      </w:r>
      <w:r w:rsidR="00C9376B" w:rsidRPr="008F16D4">
        <w:rPr>
          <w:rFonts w:ascii="Times New Roman" w:hAnsi="Times New Roman"/>
          <w:i w:val="0"/>
          <w:color w:val="auto"/>
        </w:rPr>
        <w:t>e</w:t>
      </w:r>
      <w:r w:rsidRPr="008F16D4">
        <w:rPr>
          <w:rFonts w:ascii="Times New Roman" w:hAnsi="Times New Roman"/>
          <w:i w:val="0"/>
          <w:color w:val="auto"/>
        </w:rPr>
        <w:t xml:space="preserve"> pro</w:t>
      </w:r>
      <w:r w:rsidR="00C9376B" w:rsidRPr="008F16D4">
        <w:rPr>
          <w:rFonts w:ascii="Times New Roman" w:hAnsi="Times New Roman"/>
          <w:i w:val="0"/>
          <w:color w:val="auto"/>
        </w:rPr>
        <w:t xml:space="preserve">bíhat </w:t>
      </w:r>
      <w:r w:rsidRPr="008F16D4">
        <w:rPr>
          <w:rFonts w:ascii="Times New Roman" w:hAnsi="Times New Roman"/>
          <w:i w:val="0"/>
          <w:color w:val="auto"/>
        </w:rPr>
        <w:t xml:space="preserve">  pouze v denní době (do </w:t>
      </w:r>
      <w:r w:rsidR="00246DB5" w:rsidRPr="008F16D4">
        <w:rPr>
          <w:rFonts w:ascii="Times New Roman" w:hAnsi="Times New Roman"/>
          <w:i w:val="0"/>
          <w:color w:val="auto"/>
        </w:rPr>
        <w:t>18</w:t>
      </w:r>
      <w:r w:rsidRPr="008F16D4">
        <w:rPr>
          <w:rFonts w:ascii="Times New Roman" w:hAnsi="Times New Roman"/>
          <w:i w:val="0"/>
          <w:color w:val="auto"/>
        </w:rPr>
        <w:t xml:space="preserve">:00). </w:t>
      </w:r>
    </w:p>
    <w:p w:rsidR="00390607" w:rsidRPr="008F16D4" w:rsidRDefault="00390607" w:rsidP="00390607"/>
    <w:p w:rsidR="00390607" w:rsidRPr="008F16D4" w:rsidRDefault="00390607" w:rsidP="00390607">
      <w:pPr>
        <w:rPr>
          <w:b/>
          <w:i/>
        </w:rPr>
      </w:pPr>
      <w:r w:rsidRPr="008F16D4">
        <w:rPr>
          <w:b/>
          <w:i/>
        </w:rPr>
        <w:t>Půda, vody</w:t>
      </w:r>
    </w:p>
    <w:p w:rsidR="00390607" w:rsidRPr="008F16D4" w:rsidRDefault="00390607" w:rsidP="00390607">
      <w:pPr>
        <w:pStyle w:val="Nadpis6"/>
        <w:spacing w:before="0"/>
        <w:rPr>
          <w:rFonts w:ascii="Times New Roman" w:hAnsi="Times New Roman"/>
          <w:i w:val="0"/>
          <w:color w:val="auto"/>
        </w:rPr>
      </w:pPr>
      <w:r w:rsidRPr="008F16D4">
        <w:rPr>
          <w:rFonts w:ascii="Times New Roman" w:hAnsi="Times New Roman"/>
          <w:i w:val="0"/>
          <w:color w:val="auto"/>
        </w:rPr>
        <w:t xml:space="preserve">Je </w:t>
      </w:r>
      <w:proofErr w:type="gramStart"/>
      <w:r w:rsidRPr="008F16D4">
        <w:rPr>
          <w:rFonts w:ascii="Times New Roman" w:hAnsi="Times New Roman"/>
          <w:i w:val="0"/>
          <w:color w:val="auto"/>
        </w:rPr>
        <w:t>nutno  ochránit</w:t>
      </w:r>
      <w:proofErr w:type="gramEnd"/>
      <w:r w:rsidRPr="008F16D4">
        <w:rPr>
          <w:rFonts w:ascii="Times New Roman" w:hAnsi="Times New Roman"/>
          <w:i w:val="0"/>
          <w:color w:val="auto"/>
        </w:rPr>
        <w:t xml:space="preserve">  půdu a povrchové i podzemní vody.  Pro případ úniku ropných látek ze stavebních </w:t>
      </w:r>
      <w:proofErr w:type="gramStart"/>
      <w:r w:rsidRPr="008F16D4">
        <w:rPr>
          <w:rFonts w:ascii="Times New Roman" w:hAnsi="Times New Roman"/>
          <w:i w:val="0"/>
          <w:color w:val="auto"/>
        </w:rPr>
        <w:t>strojů  bude</w:t>
      </w:r>
      <w:proofErr w:type="gramEnd"/>
      <w:r w:rsidRPr="008F16D4">
        <w:rPr>
          <w:rFonts w:ascii="Times New Roman" w:hAnsi="Times New Roman"/>
          <w:i w:val="0"/>
          <w:color w:val="auto"/>
        </w:rPr>
        <w:t xml:space="preserve"> na staveništi  k dispozici   sorbent (</w:t>
      </w:r>
      <w:proofErr w:type="spellStart"/>
      <w:r w:rsidRPr="008F16D4">
        <w:rPr>
          <w:rFonts w:ascii="Times New Roman" w:hAnsi="Times New Roman"/>
          <w:i w:val="0"/>
          <w:color w:val="auto"/>
        </w:rPr>
        <w:t>Vapex</w:t>
      </w:r>
      <w:proofErr w:type="spellEnd"/>
      <w:r w:rsidRPr="008F16D4">
        <w:rPr>
          <w:rFonts w:ascii="Times New Roman" w:hAnsi="Times New Roman"/>
          <w:i w:val="0"/>
          <w:color w:val="auto"/>
        </w:rPr>
        <w:t xml:space="preserve">) v dostatečném množství.  </w:t>
      </w:r>
    </w:p>
    <w:p w:rsidR="00C9376B" w:rsidRPr="008F16D4" w:rsidRDefault="00C9376B" w:rsidP="00390607">
      <w:pPr>
        <w:rPr>
          <w:b/>
          <w:i/>
          <w:sz w:val="28"/>
          <w:szCs w:val="28"/>
        </w:rPr>
      </w:pPr>
    </w:p>
    <w:p w:rsidR="00390607" w:rsidRPr="008F16D4" w:rsidRDefault="00390607" w:rsidP="00390607">
      <w:pPr>
        <w:rPr>
          <w:b/>
          <w:i/>
        </w:rPr>
      </w:pPr>
      <w:r w:rsidRPr="008F16D4">
        <w:rPr>
          <w:b/>
          <w:i/>
        </w:rPr>
        <w:t>Odpady</w:t>
      </w:r>
    </w:p>
    <w:p w:rsidR="00390607" w:rsidRPr="008F16D4" w:rsidRDefault="00390607" w:rsidP="00390607">
      <w:proofErr w:type="gramStart"/>
      <w:r w:rsidRPr="008F16D4">
        <w:t>Při  výstavbě</w:t>
      </w:r>
      <w:proofErr w:type="gramEnd"/>
      <w:r w:rsidRPr="008F16D4">
        <w:t xml:space="preserve"> se předpokládá vznik  odpadů: </w:t>
      </w:r>
    </w:p>
    <w:p w:rsidR="00390607" w:rsidRPr="008F16D4" w:rsidRDefault="00390607" w:rsidP="00390607"/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418"/>
        <w:gridCol w:w="4961"/>
        <w:gridCol w:w="1552"/>
        <w:gridCol w:w="502"/>
      </w:tblGrid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proofErr w:type="spellStart"/>
            <w:r w:rsidRPr="008F16D4">
              <w:rPr>
                <w:b/>
                <w:sz w:val="22"/>
              </w:rPr>
              <w:t>Poř.č</w:t>
            </w:r>
            <w:proofErr w:type="spellEnd"/>
            <w:r w:rsidRPr="008F16D4">
              <w:rPr>
                <w:b/>
                <w:sz w:val="22"/>
              </w:rPr>
              <w:t>.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>Kód odpadu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>Název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b/>
              </w:rPr>
            </w:pPr>
            <w:r w:rsidRPr="008F16D4">
              <w:rPr>
                <w:b/>
              </w:rPr>
              <w:t>Kategorie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b/>
                <w:sz w:val="22"/>
              </w:rPr>
            </w:pPr>
          </w:p>
        </w:tc>
      </w:tr>
      <w:tr w:rsidR="00E751CB" w:rsidRPr="008F16D4" w:rsidTr="00BD48F5">
        <w:trPr>
          <w:cantSplit/>
        </w:trPr>
        <w:tc>
          <w:tcPr>
            <w:tcW w:w="9212" w:type="dxa"/>
            <w:gridSpan w:val="5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>08 Odpady z výroby, zpracování, distribuce a používání nátěrových hmot (barev, laků a smaltů), lepidel, těsnících materiálů a tiskařských barev</w:t>
            </w:r>
          </w:p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08 01 11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Odpadní barvy a laky obsahující organická rozpouštědla nebo jiné nebezpečné látky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rPr>
          <w:cantSplit/>
        </w:trPr>
        <w:tc>
          <w:tcPr>
            <w:tcW w:w="9212" w:type="dxa"/>
            <w:gridSpan w:val="5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 xml:space="preserve">15 Odpadní obaly, absorpční činidla, čisticí tkaniny, filtrační materiály a ochranné oděvy jinak neurčené </w:t>
            </w: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lastRenderedPageBreak/>
              <w:t>2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15 01 01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Papírové a lepenkové obaly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3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15 01 02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Plastové obaly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4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15 01 03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Dřevěné obaly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5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15 01 10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Obaly obsahující zbytky nebezpečných látek nebo obaly těmito látkami znečištěné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6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15 02 02 </w:t>
            </w:r>
          </w:p>
        </w:tc>
        <w:tc>
          <w:tcPr>
            <w:tcW w:w="4961" w:type="dxa"/>
          </w:tcPr>
          <w:p w:rsidR="00390607" w:rsidRPr="008F16D4" w:rsidRDefault="00390607" w:rsidP="008C6794">
            <w:pPr>
              <w:rPr>
                <w:sz w:val="22"/>
              </w:rPr>
            </w:pPr>
            <w:r w:rsidRPr="008F16D4">
              <w:rPr>
                <w:sz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rPr>
          <w:cantSplit/>
        </w:trPr>
        <w:tc>
          <w:tcPr>
            <w:tcW w:w="9212" w:type="dxa"/>
            <w:gridSpan w:val="5"/>
          </w:tcPr>
          <w:p w:rsidR="00390607" w:rsidRPr="008F16D4" w:rsidRDefault="00390607" w:rsidP="00BD48F5">
            <w:pPr>
              <w:rPr>
                <w:b/>
                <w:sz w:val="22"/>
              </w:rPr>
            </w:pPr>
            <w:r w:rsidRPr="008F16D4">
              <w:rPr>
                <w:b/>
                <w:sz w:val="22"/>
              </w:rPr>
              <w:t>17 Stavební a demoliční odpady</w:t>
            </w: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7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17 01 01 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Beton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8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17 01 03 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Plasty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9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17 04 11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Kabely neuvedené pod 17 04 10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10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17 05 04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Zemina a kamení neuvedené pod č. 17 05 03 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11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17 06 04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Izolační materiály neuvedené pod č. 17 06 </w:t>
            </w:r>
            <w:smartTag w:uri="urn:schemas-microsoft-com:office:smarttags" w:element="metricconverter">
              <w:smartTagPr>
                <w:attr w:name="ProductID" w:val="01 a"/>
              </w:smartTagPr>
              <w:r w:rsidRPr="008F16D4">
                <w:rPr>
                  <w:sz w:val="22"/>
                </w:rPr>
                <w:t>01 a</w:t>
              </w:r>
            </w:smartTag>
            <w:r w:rsidRPr="008F16D4">
              <w:rPr>
                <w:sz w:val="22"/>
              </w:rPr>
              <w:t xml:space="preserve"> 17 06 03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12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17 08 02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Stavební materiály na bázi sádry neuved. Pod č. 17 08 01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17 09 02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t>Stavební a demoliční odpady obsahující PCB (např. těsnící materiály obsahující PCB, podlahoviny na bázi pryskyřic obsahující PCB, utěsněné zasklené dílce obsahující PCB, kondenzátory obsahující PCB)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17 09 03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t>Jiné stavební a demoliční odpady (včetně směsných stavebních a demoličních odpadů) obsahující nebezpečné látky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N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  <w:tr w:rsidR="00E751CB" w:rsidRPr="008F16D4" w:rsidTr="00BD48F5">
        <w:tc>
          <w:tcPr>
            <w:tcW w:w="779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13</w:t>
            </w:r>
          </w:p>
        </w:tc>
        <w:tc>
          <w:tcPr>
            <w:tcW w:w="1418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17 09 04</w:t>
            </w:r>
          </w:p>
        </w:tc>
        <w:tc>
          <w:tcPr>
            <w:tcW w:w="4961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 xml:space="preserve">Směsné stavební a demoliční odpady neuvedené pod č. 17 09 01, 17 09 </w:t>
            </w:r>
            <w:smartTag w:uri="urn:schemas-microsoft-com:office:smarttags" w:element="metricconverter">
              <w:smartTagPr>
                <w:attr w:name="ProductID" w:val="02 a"/>
              </w:smartTagPr>
              <w:r w:rsidRPr="008F16D4">
                <w:rPr>
                  <w:sz w:val="22"/>
                </w:rPr>
                <w:t>02 a</w:t>
              </w:r>
            </w:smartTag>
            <w:r w:rsidRPr="008F16D4">
              <w:rPr>
                <w:sz w:val="22"/>
              </w:rPr>
              <w:t xml:space="preserve"> 07 09 03</w:t>
            </w:r>
          </w:p>
        </w:tc>
        <w:tc>
          <w:tcPr>
            <w:tcW w:w="1552" w:type="dxa"/>
          </w:tcPr>
          <w:p w:rsidR="00390607" w:rsidRPr="008F16D4" w:rsidRDefault="00390607" w:rsidP="00BD48F5">
            <w:pPr>
              <w:rPr>
                <w:sz w:val="22"/>
              </w:rPr>
            </w:pPr>
            <w:r w:rsidRPr="008F16D4">
              <w:rPr>
                <w:sz w:val="22"/>
              </w:rPr>
              <w:t>O</w:t>
            </w:r>
          </w:p>
        </w:tc>
        <w:tc>
          <w:tcPr>
            <w:tcW w:w="502" w:type="dxa"/>
          </w:tcPr>
          <w:p w:rsidR="00390607" w:rsidRPr="008F16D4" w:rsidRDefault="00390607" w:rsidP="00BD48F5">
            <w:pPr>
              <w:rPr>
                <w:sz w:val="22"/>
              </w:rPr>
            </w:pPr>
          </w:p>
        </w:tc>
      </w:tr>
    </w:tbl>
    <w:p w:rsidR="00390607" w:rsidRPr="008F16D4" w:rsidRDefault="00390607" w:rsidP="00390607">
      <w:r w:rsidRPr="008F16D4">
        <w:t xml:space="preserve">  </w:t>
      </w:r>
    </w:p>
    <w:p w:rsidR="00390607" w:rsidRPr="008F16D4" w:rsidRDefault="002545EA" w:rsidP="00390607">
      <w:pPr>
        <w:jc w:val="both"/>
        <w:rPr>
          <w:b/>
        </w:rPr>
      </w:pPr>
      <w:r w:rsidRPr="008F16D4">
        <w:t>N</w:t>
      </w:r>
      <w:r w:rsidR="00390607" w:rsidRPr="008F16D4">
        <w:t>akládání s odpady musí být v souladu se zákonem 185/2001 Sb. v platném znění a vyhláškami navazujícími. Původcem odpadů vzniklých při výstavbě bude zhotovitel stavby.  Odpad bude tříděn a dle druhů a kategorií buď recyklován a využit na místě,  anebo  nabízen k využití,  ne</w:t>
      </w:r>
      <w:r w:rsidR="00D22583" w:rsidRPr="008F16D4">
        <w:t>bo zajištěno jeho zneškodnění odvezením na specializovanou skládku.</w:t>
      </w:r>
    </w:p>
    <w:p w:rsidR="00390607" w:rsidRPr="00E751CB" w:rsidRDefault="00390607" w:rsidP="00390607">
      <w:pPr>
        <w:rPr>
          <w:color w:val="FF0000"/>
          <w:sz w:val="28"/>
          <w:szCs w:val="28"/>
          <w:u w:val="single"/>
        </w:rPr>
      </w:pP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f) Maximální zábory pro staveniště</w:t>
      </w:r>
    </w:p>
    <w:p w:rsidR="00390607" w:rsidRPr="00570C3F" w:rsidRDefault="002545EA" w:rsidP="00390607">
      <w:pPr>
        <w:rPr>
          <w:u w:val="single"/>
        </w:rPr>
      </w:pPr>
      <w:r w:rsidRPr="00570C3F">
        <w:t>Vedle prostoru pro přístavbu je dostatečně velká plocha pro zařízení staveniště. Tento prostor je v majetku investora.</w:t>
      </w:r>
      <w:r w:rsidR="00C9376B" w:rsidRPr="00570C3F">
        <w:t xml:space="preserve"> </w:t>
      </w:r>
      <w:r w:rsidR="00390607" w:rsidRPr="00570C3F">
        <w:t xml:space="preserve"> </w:t>
      </w:r>
    </w:p>
    <w:p w:rsidR="00390607" w:rsidRPr="00570C3F" w:rsidRDefault="00390607" w:rsidP="00390607">
      <w:pPr>
        <w:rPr>
          <w:u w:val="single"/>
        </w:rPr>
      </w:pP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h)Bilance zemních prací</w:t>
      </w:r>
    </w:p>
    <w:p w:rsidR="00C9376B" w:rsidRPr="00570C3F" w:rsidRDefault="008F16D4" w:rsidP="00390607">
      <w:r w:rsidRPr="00570C3F">
        <w:t xml:space="preserve">budou prováděny pouze drobnější zemní práce pro založení výtahové šachty v rozsahu cca 15m3 </w:t>
      </w:r>
      <w:r w:rsidR="00F354AA" w:rsidRPr="00570C3F">
        <w:t>a budou probíhat v zemině třídy těžitelnosti 3.</w:t>
      </w:r>
    </w:p>
    <w:p w:rsidR="00C9376B" w:rsidRPr="00570C3F" w:rsidRDefault="00C9376B" w:rsidP="00390607"/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j)Zásady bezpečnosti a ochrany zdraví na staveništi, posouzení potřeby koordinátora BOZP</w:t>
      </w:r>
    </w:p>
    <w:p w:rsidR="00DC4A21" w:rsidRPr="00570C3F" w:rsidRDefault="003F795F" w:rsidP="0082649D">
      <w:pPr>
        <w:jc w:val="both"/>
      </w:pPr>
      <w:r w:rsidRPr="00570C3F">
        <w:t>Stavebník předá  zhotoviteli stavby protokolárně staveniště. Zhotovitel stavby se bude řídit platnými předpisy, zejména zákoníkem práce, zákonem 309/2006 Sb.</w:t>
      </w:r>
      <w:r w:rsidR="002A6CC8" w:rsidRPr="00570C3F">
        <w:t xml:space="preserve"> v platném znění</w:t>
      </w:r>
      <w:r w:rsidR="00DC4A21" w:rsidRPr="00570C3F">
        <w:t xml:space="preserve">, </w:t>
      </w:r>
      <w:r w:rsidR="00C532A3" w:rsidRPr="00570C3F">
        <w:t xml:space="preserve">Nařízením vlády č. </w:t>
      </w:r>
      <w:r w:rsidR="00F84355" w:rsidRPr="00570C3F">
        <w:t>591/2006 Sb. o bližších minimálních požadavcích na BOZP</w:t>
      </w:r>
      <w:r w:rsidR="006B3C63" w:rsidRPr="00570C3F">
        <w:t xml:space="preserve"> </w:t>
      </w:r>
      <w:r w:rsidR="00F84355" w:rsidRPr="00570C3F">
        <w:t xml:space="preserve">na staveništích </w:t>
      </w:r>
      <w:r w:rsidR="00DC4A21" w:rsidRPr="00570C3F">
        <w:t>jakož i další</w:t>
      </w:r>
      <w:r w:rsidR="00C532A3" w:rsidRPr="00570C3F">
        <w:t xml:space="preserve">mi </w:t>
      </w:r>
      <w:r w:rsidR="00DC4A21" w:rsidRPr="00570C3F">
        <w:t xml:space="preserve"> předpisy bezpečnosti práce</w:t>
      </w:r>
      <w:r w:rsidR="002A6CC8" w:rsidRPr="00570C3F">
        <w:t xml:space="preserve">. </w:t>
      </w:r>
      <w:r w:rsidR="00DC4A21" w:rsidRPr="00570C3F">
        <w:t xml:space="preserve">Zhotovitel stavby specifikuje rizika. Pracovníci budou prokazatelně vyškoleni  z předpisů BOZP a seznámeni s riziky a technologickými postupy.  Dodržování výše uvedeného bude pravidelně kontrolováno. </w:t>
      </w:r>
    </w:p>
    <w:p w:rsidR="00072849" w:rsidRPr="00570C3F" w:rsidRDefault="00072849" w:rsidP="0082649D">
      <w:pPr>
        <w:jc w:val="both"/>
      </w:pPr>
      <w:r w:rsidRPr="00570C3F">
        <w:lastRenderedPageBreak/>
        <w:t>S ohledem na výšku navržených přístaveb vzniká investorovi vyhláškou daná povinnost zajistit během výstavby koordinátora bezpečnosti práce.</w:t>
      </w:r>
    </w:p>
    <w:p w:rsidR="00390607" w:rsidRPr="00570C3F" w:rsidRDefault="00DC4A21" w:rsidP="00DC4A21">
      <w:pPr>
        <w:ind w:firstLine="708"/>
        <w:rPr>
          <w:sz w:val="28"/>
          <w:szCs w:val="28"/>
          <w:u w:val="single"/>
        </w:rPr>
      </w:pPr>
      <w:r w:rsidRPr="00570C3F">
        <w:t xml:space="preserve"> </w:t>
      </w: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k) Úpravy pro bezbariérové užívání výstavbou dotčených staveb</w:t>
      </w:r>
    </w:p>
    <w:p w:rsidR="00572946" w:rsidRPr="00570C3F" w:rsidRDefault="00572946" w:rsidP="00390607">
      <w:r w:rsidRPr="00570C3F">
        <w:t xml:space="preserve">Nejsou nutné. </w:t>
      </w:r>
    </w:p>
    <w:p w:rsidR="00390607" w:rsidRDefault="00572946" w:rsidP="00390607">
      <w:r w:rsidRPr="00570C3F">
        <w:t xml:space="preserve"> </w:t>
      </w:r>
    </w:p>
    <w:p w:rsidR="00390607" w:rsidRPr="00570C3F" w:rsidRDefault="00390607" w:rsidP="00390607">
      <w:pPr>
        <w:rPr>
          <w:u w:val="single"/>
        </w:rPr>
      </w:pPr>
      <w:bookmarkStart w:id="10" w:name="_GoBack"/>
      <w:bookmarkEnd w:id="10"/>
      <w:r w:rsidRPr="00570C3F">
        <w:rPr>
          <w:u w:val="single"/>
        </w:rPr>
        <w:t>l) Zásady pro DIO</w:t>
      </w:r>
    </w:p>
    <w:p w:rsidR="00390607" w:rsidRPr="00570C3F" w:rsidRDefault="00390607" w:rsidP="00390607">
      <w:r w:rsidRPr="00570C3F">
        <w:t xml:space="preserve">Dopravně inženýrská opatření nejsou nutná. </w:t>
      </w:r>
    </w:p>
    <w:p w:rsidR="00390607" w:rsidRPr="00570C3F" w:rsidRDefault="00390607" w:rsidP="00390607">
      <w:pPr>
        <w:rPr>
          <w:sz w:val="28"/>
          <w:szCs w:val="28"/>
          <w:u w:val="single"/>
        </w:rPr>
      </w:pPr>
    </w:p>
    <w:p w:rsidR="00390607" w:rsidRPr="00570C3F" w:rsidRDefault="00390607" w:rsidP="00390607">
      <w:pPr>
        <w:rPr>
          <w:u w:val="single"/>
        </w:rPr>
      </w:pPr>
      <w:r w:rsidRPr="00570C3F">
        <w:rPr>
          <w:u w:val="single"/>
        </w:rPr>
        <w:t>m) Postup výstavby, rozhodující termíny</w:t>
      </w:r>
    </w:p>
    <w:p w:rsidR="00072849" w:rsidRPr="00570C3F" w:rsidRDefault="00072849" w:rsidP="0007284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70C3F">
        <w:rPr>
          <w:rFonts w:ascii="Times New Roman" w:hAnsi="Times New Roman" w:cs="Times New Roman"/>
          <w:i/>
          <w:color w:val="auto"/>
          <w:sz w:val="24"/>
          <w:szCs w:val="24"/>
        </w:rPr>
        <w:t>zahájení stavby: 04/2018</w:t>
      </w:r>
    </w:p>
    <w:p w:rsidR="00072849" w:rsidRPr="00570C3F" w:rsidRDefault="00072849" w:rsidP="0007284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70C3F">
        <w:rPr>
          <w:rFonts w:ascii="Times New Roman" w:hAnsi="Times New Roman" w:cs="Times New Roman"/>
          <w:i/>
          <w:color w:val="auto"/>
          <w:sz w:val="24"/>
          <w:szCs w:val="24"/>
        </w:rPr>
        <w:t>zakončení stavby: 09/2018</w:t>
      </w:r>
    </w:p>
    <w:p w:rsidR="00572946" w:rsidRPr="00E751CB" w:rsidRDefault="00572946" w:rsidP="005F3E23">
      <w:pPr>
        <w:rPr>
          <w:color w:val="FF0000"/>
        </w:rPr>
      </w:pPr>
    </w:p>
    <w:p w:rsidR="0085015D" w:rsidRPr="00E751CB" w:rsidRDefault="0085015D">
      <w:pPr>
        <w:rPr>
          <w:color w:val="FF0000"/>
        </w:rPr>
      </w:pPr>
    </w:p>
    <w:sectPr w:rsidR="0085015D" w:rsidRPr="00E751CB" w:rsidSect="005F6493">
      <w:headerReference w:type="default" r:id="rId10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4B0" w:rsidRDefault="004344B0" w:rsidP="005F6493">
      <w:r>
        <w:separator/>
      </w:r>
    </w:p>
  </w:endnote>
  <w:endnote w:type="continuationSeparator" w:id="0">
    <w:p w:rsidR="004344B0" w:rsidRDefault="004344B0" w:rsidP="005F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4B0" w:rsidRDefault="004344B0" w:rsidP="005F6493">
      <w:r>
        <w:separator/>
      </w:r>
    </w:p>
  </w:footnote>
  <w:footnote w:type="continuationSeparator" w:id="0">
    <w:p w:rsidR="004344B0" w:rsidRDefault="004344B0" w:rsidP="005F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1CB" w:rsidRPr="00E831B5" w:rsidRDefault="00E751CB" w:rsidP="00E831B5">
    <w:pPr>
      <w:pStyle w:val="Zhlav"/>
      <w:jc w:val="right"/>
      <w:rPr>
        <w:sz w:val="20"/>
        <w:szCs w:val="20"/>
      </w:rPr>
    </w:pPr>
    <w:r w:rsidRPr="00E831B5">
      <w:rPr>
        <w:sz w:val="20"/>
        <w:szCs w:val="20"/>
      </w:rPr>
      <w:t>BPO 6-</w:t>
    </w:r>
    <w:r w:rsidR="00B333C1">
      <w:rPr>
        <w:sz w:val="20"/>
        <w:szCs w:val="20"/>
      </w:rPr>
      <w:t>95</w:t>
    </w:r>
    <w:r w:rsidR="007843AD">
      <w:rPr>
        <w:sz w:val="20"/>
        <w:szCs w:val="20"/>
      </w:rPr>
      <w:t>530</w:t>
    </w:r>
    <w:r w:rsidRPr="00E831B5">
      <w:rPr>
        <w:sz w:val="20"/>
        <w:szCs w:val="20"/>
      </w:rPr>
      <w:t>/</w:t>
    </w:r>
    <w:r w:rsidRPr="00E831B5">
      <w:rPr>
        <w:sz w:val="20"/>
        <w:szCs w:val="20"/>
      </w:rPr>
      <w:fldChar w:fldCharType="begin"/>
    </w:r>
    <w:r w:rsidRPr="00E831B5">
      <w:rPr>
        <w:sz w:val="20"/>
        <w:szCs w:val="20"/>
      </w:rPr>
      <w:instrText>PAGE   \* MERGEFORMAT</w:instrText>
    </w:r>
    <w:r w:rsidRPr="00E831B5">
      <w:rPr>
        <w:sz w:val="20"/>
        <w:szCs w:val="20"/>
      </w:rPr>
      <w:fldChar w:fldCharType="separate"/>
    </w:r>
    <w:r w:rsidR="0079726F">
      <w:rPr>
        <w:noProof/>
        <w:sz w:val="20"/>
        <w:szCs w:val="20"/>
      </w:rPr>
      <w:t>16</w:t>
    </w:r>
    <w:r w:rsidRPr="00E831B5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080"/>
        </w:tabs>
        <w:ind w:left="1080" w:firstLine="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823"/>
        </w:tabs>
        <w:ind w:left="1080" w:firstLine="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2566"/>
        </w:tabs>
        <w:ind w:left="1080" w:firstLine="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3309"/>
        </w:tabs>
        <w:ind w:left="1080" w:firstLine="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4052"/>
        </w:tabs>
        <w:ind w:left="1080" w:firstLine="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4795"/>
        </w:tabs>
        <w:ind w:left="1080" w:firstLine="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5538"/>
        </w:tabs>
        <w:ind w:left="1080" w:firstLine="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6281"/>
        </w:tabs>
        <w:ind w:left="1080" w:firstLine="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7024"/>
        </w:tabs>
        <w:ind w:left="1080" w:firstLine="0"/>
      </w:pPr>
      <w:rPr>
        <w:rFonts w:ascii="Symbol" w:hAnsi="Symbol" w:cs="Symbol"/>
      </w:rPr>
    </w:lvl>
  </w:abstractNum>
  <w:abstractNum w:abstractNumId="1">
    <w:nsid w:val="079D4D84"/>
    <w:multiLevelType w:val="hybridMultilevel"/>
    <w:tmpl w:val="0F52F7A6"/>
    <w:lvl w:ilvl="0" w:tplc="CA64F1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3541A"/>
    <w:multiLevelType w:val="hybridMultilevel"/>
    <w:tmpl w:val="37BEC61A"/>
    <w:lvl w:ilvl="0" w:tplc="85B88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046C26"/>
    <w:multiLevelType w:val="hybridMultilevel"/>
    <w:tmpl w:val="A4D4D78E"/>
    <w:lvl w:ilvl="0" w:tplc="724432C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533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15062975"/>
    <w:multiLevelType w:val="hybridMultilevel"/>
    <w:tmpl w:val="CACC78B2"/>
    <w:lvl w:ilvl="0" w:tplc="9EA22E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CB3D11"/>
    <w:multiLevelType w:val="hybridMultilevel"/>
    <w:tmpl w:val="2696CF4C"/>
    <w:lvl w:ilvl="0" w:tplc="55FE4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636C9"/>
    <w:multiLevelType w:val="hybridMultilevel"/>
    <w:tmpl w:val="EC284014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8433BC"/>
    <w:multiLevelType w:val="hybridMultilevel"/>
    <w:tmpl w:val="218A30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97A29"/>
    <w:multiLevelType w:val="hybridMultilevel"/>
    <w:tmpl w:val="C6F64036"/>
    <w:lvl w:ilvl="0" w:tplc="A9EC2DF0">
      <w:numFmt w:val="bullet"/>
      <w:lvlText w:val="–"/>
      <w:lvlJc w:val="left"/>
      <w:pPr>
        <w:ind w:left="105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1">
    <w:nsid w:val="3824096A"/>
    <w:multiLevelType w:val="hybridMultilevel"/>
    <w:tmpl w:val="CC3A63B0"/>
    <w:lvl w:ilvl="0" w:tplc="EA4017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56028C">
      <w:numFmt w:val="none"/>
      <w:lvlText w:val=""/>
      <w:lvlJc w:val="left"/>
      <w:pPr>
        <w:tabs>
          <w:tab w:val="num" w:pos="360"/>
        </w:tabs>
      </w:pPr>
    </w:lvl>
    <w:lvl w:ilvl="2" w:tplc="2DC086CC">
      <w:numFmt w:val="none"/>
      <w:lvlText w:val=""/>
      <w:lvlJc w:val="left"/>
      <w:pPr>
        <w:tabs>
          <w:tab w:val="num" w:pos="360"/>
        </w:tabs>
      </w:pPr>
    </w:lvl>
    <w:lvl w:ilvl="3" w:tplc="AC50245C">
      <w:numFmt w:val="none"/>
      <w:lvlText w:val=""/>
      <w:lvlJc w:val="left"/>
      <w:pPr>
        <w:tabs>
          <w:tab w:val="num" w:pos="360"/>
        </w:tabs>
      </w:pPr>
    </w:lvl>
    <w:lvl w:ilvl="4" w:tplc="285A9038">
      <w:numFmt w:val="none"/>
      <w:lvlText w:val=""/>
      <w:lvlJc w:val="left"/>
      <w:pPr>
        <w:tabs>
          <w:tab w:val="num" w:pos="360"/>
        </w:tabs>
      </w:pPr>
    </w:lvl>
    <w:lvl w:ilvl="5" w:tplc="3262298A">
      <w:numFmt w:val="none"/>
      <w:lvlText w:val=""/>
      <w:lvlJc w:val="left"/>
      <w:pPr>
        <w:tabs>
          <w:tab w:val="num" w:pos="360"/>
        </w:tabs>
      </w:pPr>
    </w:lvl>
    <w:lvl w:ilvl="6" w:tplc="F4B464BE">
      <w:numFmt w:val="none"/>
      <w:lvlText w:val=""/>
      <w:lvlJc w:val="left"/>
      <w:pPr>
        <w:tabs>
          <w:tab w:val="num" w:pos="360"/>
        </w:tabs>
      </w:pPr>
    </w:lvl>
    <w:lvl w:ilvl="7" w:tplc="5BEA925E">
      <w:numFmt w:val="none"/>
      <w:lvlText w:val=""/>
      <w:lvlJc w:val="left"/>
      <w:pPr>
        <w:tabs>
          <w:tab w:val="num" w:pos="360"/>
        </w:tabs>
      </w:pPr>
    </w:lvl>
    <w:lvl w:ilvl="8" w:tplc="BB8C881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9FF3D26"/>
    <w:multiLevelType w:val="multilevel"/>
    <w:tmpl w:val="FE5EF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3A701773"/>
    <w:multiLevelType w:val="hybridMultilevel"/>
    <w:tmpl w:val="BA9EBDC2"/>
    <w:lvl w:ilvl="0" w:tplc="0A6E8E1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12076A"/>
    <w:multiLevelType w:val="hybridMultilevel"/>
    <w:tmpl w:val="8F30B14A"/>
    <w:lvl w:ilvl="0" w:tplc="4D6ED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A6E8E1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9B2BD8"/>
    <w:multiLevelType w:val="hybridMultilevel"/>
    <w:tmpl w:val="DE16954A"/>
    <w:lvl w:ilvl="0" w:tplc="CFE657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62D68F5"/>
    <w:multiLevelType w:val="hybridMultilevel"/>
    <w:tmpl w:val="F75ADB30"/>
    <w:lvl w:ilvl="0" w:tplc="464421CC"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E4E3AF5"/>
    <w:multiLevelType w:val="hybridMultilevel"/>
    <w:tmpl w:val="6E5E86C2"/>
    <w:lvl w:ilvl="0" w:tplc="4948B5A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B56718"/>
    <w:multiLevelType w:val="hybridMultilevel"/>
    <w:tmpl w:val="49465C10"/>
    <w:lvl w:ilvl="0" w:tplc="68AC0B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BF1723"/>
    <w:multiLevelType w:val="hybridMultilevel"/>
    <w:tmpl w:val="035C2D78"/>
    <w:lvl w:ilvl="0" w:tplc="9C4C780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D575EE"/>
    <w:multiLevelType w:val="hybridMultilevel"/>
    <w:tmpl w:val="CB5C3B30"/>
    <w:lvl w:ilvl="0" w:tplc="F10C0714">
      <w:start w:val="1"/>
      <w:numFmt w:val="lowerLetter"/>
      <w:pStyle w:val="nadpistomas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022399"/>
    <w:multiLevelType w:val="hybridMultilevel"/>
    <w:tmpl w:val="C21892A2"/>
    <w:lvl w:ilvl="0" w:tplc="F10C07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DCF9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BA2F10"/>
    <w:multiLevelType w:val="hybridMultilevel"/>
    <w:tmpl w:val="913C4A3C"/>
    <w:lvl w:ilvl="0" w:tplc="D6D408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563B2E"/>
    <w:multiLevelType w:val="hybridMultilevel"/>
    <w:tmpl w:val="2C7CD60C"/>
    <w:lvl w:ilvl="0" w:tplc="98DE0F1C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A9A3803"/>
    <w:multiLevelType w:val="hybridMultilevel"/>
    <w:tmpl w:val="6950AD66"/>
    <w:lvl w:ilvl="0" w:tplc="0405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D9B7590"/>
    <w:multiLevelType w:val="hybridMultilevel"/>
    <w:tmpl w:val="69FC7B16"/>
    <w:lvl w:ilvl="0" w:tplc="E436A4B6">
      <w:start w:val="2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15"/>
  </w:num>
  <w:num w:numId="7">
    <w:abstractNumId w:val="2"/>
  </w:num>
  <w:num w:numId="8">
    <w:abstractNumId w:val="21"/>
  </w:num>
  <w:num w:numId="9">
    <w:abstractNumId w:val="19"/>
  </w:num>
  <w:num w:numId="10">
    <w:abstractNumId w:val="20"/>
  </w:num>
  <w:num w:numId="11">
    <w:abstractNumId w:val="10"/>
  </w:num>
  <w:num w:numId="12">
    <w:abstractNumId w:val="5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22"/>
  </w:num>
  <w:num w:numId="16">
    <w:abstractNumId w:val="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4"/>
  </w:num>
  <w:num w:numId="21">
    <w:abstractNumId w:val="17"/>
  </w:num>
  <w:num w:numId="22">
    <w:abstractNumId w:val="12"/>
  </w:num>
  <w:num w:numId="23">
    <w:abstractNumId w:val="9"/>
  </w:num>
  <w:num w:numId="24">
    <w:abstractNumId w:val="13"/>
  </w:num>
  <w:num w:numId="25">
    <w:abstractNumId w:val="1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28"/>
    <w:rsid w:val="000002DD"/>
    <w:rsid w:val="00000D4C"/>
    <w:rsid w:val="000025F2"/>
    <w:rsid w:val="0000762E"/>
    <w:rsid w:val="00033656"/>
    <w:rsid w:val="00034010"/>
    <w:rsid w:val="00036D5F"/>
    <w:rsid w:val="00044CAD"/>
    <w:rsid w:val="00045C18"/>
    <w:rsid w:val="00055D8B"/>
    <w:rsid w:val="00060542"/>
    <w:rsid w:val="0006088E"/>
    <w:rsid w:val="000637A3"/>
    <w:rsid w:val="00064A86"/>
    <w:rsid w:val="00072849"/>
    <w:rsid w:val="00075BAE"/>
    <w:rsid w:val="00081F28"/>
    <w:rsid w:val="00096CF2"/>
    <w:rsid w:val="00097128"/>
    <w:rsid w:val="00097D18"/>
    <w:rsid w:val="000B157D"/>
    <w:rsid w:val="000B7A0E"/>
    <w:rsid w:val="000C7204"/>
    <w:rsid w:val="000C7D90"/>
    <w:rsid w:val="000D32E4"/>
    <w:rsid w:val="000E2AE7"/>
    <w:rsid w:val="000E47FC"/>
    <w:rsid w:val="000F1BAC"/>
    <w:rsid w:val="000F4B4B"/>
    <w:rsid w:val="000F71B5"/>
    <w:rsid w:val="000F7B0D"/>
    <w:rsid w:val="0010461D"/>
    <w:rsid w:val="00110DF4"/>
    <w:rsid w:val="001174AE"/>
    <w:rsid w:val="001254D9"/>
    <w:rsid w:val="00126FAA"/>
    <w:rsid w:val="0012715A"/>
    <w:rsid w:val="001325CB"/>
    <w:rsid w:val="001370B5"/>
    <w:rsid w:val="0013752B"/>
    <w:rsid w:val="00137F2E"/>
    <w:rsid w:val="00141988"/>
    <w:rsid w:val="0014558E"/>
    <w:rsid w:val="00151911"/>
    <w:rsid w:val="00152826"/>
    <w:rsid w:val="001579D6"/>
    <w:rsid w:val="001666A7"/>
    <w:rsid w:val="00166DCF"/>
    <w:rsid w:val="00167CD0"/>
    <w:rsid w:val="00174C90"/>
    <w:rsid w:val="00177B91"/>
    <w:rsid w:val="0018445B"/>
    <w:rsid w:val="001871A3"/>
    <w:rsid w:val="001936D4"/>
    <w:rsid w:val="001939BF"/>
    <w:rsid w:val="001A7206"/>
    <w:rsid w:val="001C1A6C"/>
    <w:rsid w:val="001C2B18"/>
    <w:rsid w:val="001C4744"/>
    <w:rsid w:val="001E48ED"/>
    <w:rsid w:val="001E4A78"/>
    <w:rsid w:val="002051C5"/>
    <w:rsid w:val="002056A6"/>
    <w:rsid w:val="00211C81"/>
    <w:rsid w:val="00211DCE"/>
    <w:rsid w:val="0021427F"/>
    <w:rsid w:val="0021459C"/>
    <w:rsid w:val="00217A23"/>
    <w:rsid w:val="00223150"/>
    <w:rsid w:val="002434B2"/>
    <w:rsid w:val="002459EB"/>
    <w:rsid w:val="00245BB4"/>
    <w:rsid w:val="00246DB5"/>
    <w:rsid w:val="00247B53"/>
    <w:rsid w:val="00251C7E"/>
    <w:rsid w:val="002533D2"/>
    <w:rsid w:val="002545EA"/>
    <w:rsid w:val="00254CC7"/>
    <w:rsid w:val="002566C6"/>
    <w:rsid w:val="00264EA1"/>
    <w:rsid w:val="00272524"/>
    <w:rsid w:val="00272708"/>
    <w:rsid w:val="0027320D"/>
    <w:rsid w:val="00275F95"/>
    <w:rsid w:val="00276BE3"/>
    <w:rsid w:val="002829D2"/>
    <w:rsid w:val="00283F07"/>
    <w:rsid w:val="00287683"/>
    <w:rsid w:val="00290677"/>
    <w:rsid w:val="002914DF"/>
    <w:rsid w:val="00292D07"/>
    <w:rsid w:val="00294A3D"/>
    <w:rsid w:val="00294A5F"/>
    <w:rsid w:val="002958F7"/>
    <w:rsid w:val="002A594B"/>
    <w:rsid w:val="002A6CC8"/>
    <w:rsid w:val="002B56A0"/>
    <w:rsid w:val="002B5BA6"/>
    <w:rsid w:val="002B677E"/>
    <w:rsid w:val="002B6CF3"/>
    <w:rsid w:val="002B7AFD"/>
    <w:rsid w:val="002C0C63"/>
    <w:rsid w:val="002C0DF2"/>
    <w:rsid w:val="002C2EF6"/>
    <w:rsid w:val="002C3699"/>
    <w:rsid w:val="002C37D0"/>
    <w:rsid w:val="002D718F"/>
    <w:rsid w:val="002E158C"/>
    <w:rsid w:val="002E7C28"/>
    <w:rsid w:val="002F05D5"/>
    <w:rsid w:val="002F2499"/>
    <w:rsid w:val="002F2B88"/>
    <w:rsid w:val="002F3D9A"/>
    <w:rsid w:val="003020DF"/>
    <w:rsid w:val="00336B1A"/>
    <w:rsid w:val="0033771C"/>
    <w:rsid w:val="003423E2"/>
    <w:rsid w:val="00345F2E"/>
    <w:rsid w:val="003505F5"/>
    <w:rsid w:val="00357FA4"/>
    <w:rsid w:val="003609A1"/>
    <w:rsid w:val="00366577"/>
    <w:rsid w:val="00371475"/>
    <w:rsid w:val="00376272"/>
    <w:rsid w:val="003837F1"/>
    <w:rsid w:val="003875F8"/>
    <w:rsid w:val="00390607"/>
    <w:rsid w:val="00397C42"/>
    <w:rsid w:val="003A2B83"/>
    <w:rsid w:val="003B197E"/>
    <w:rsid w:val="003B5791"/>
    <w:rsid w:val="003B59D8"/>
    <w:rsid w:val="003B67E7"/>
    <w:rsid w:val="003C0FBC"/>
    <w:rsid w:val="003D1059"/>
    <w:rsid w:val="003D25AF"/>
    <w:rsid w:val="003D435F"/>
    <w:rsid w:val="003E00CD"/>
    <w:rsid w:val="003E25A5"/>
    <w:rsid w:val="003F04C6"/>
    <w:rsid w:val="003F795F"/>
    <w:rsid w:val="0040486F"/>
    <w:rsid w:val="00405647"/>
    <w:rsid w:val="00413D8E"/>
    <w:rsid w:val="00420CD4"/>
    <w:rsid w:val="004238F7"/>
    <w:rsid w:val="0042487F"/>
    <w:rsid w:val="00426C14"/>
    <w:rsid w:val="004276D5"/>
    <w:rsid w:val="004344B0"/>
    <w:rsid w:val="00445DFC"/>
    <w:rsid w:val="00446C08"/>
    <w:rsid w:val="0045150E"/>
    <w:rsid w:val="00452B74"/>
    <w:rsid w:val="00453A2E"/>
    <w:rsid w:val="00454249"/>
    <w:rsid w:val="004616CC"/>
    <w:rsid w:val="00472767"/>
    <w:rsid w:val="00472768"/>
    <w:rsid w:val="004805E8"/>
    <w:rsid w:val="004819B5"/>
    <w:rsid w:val="00481B0C"/>
    <w:rsid w:val="0048513A"/>
    <w:rsid w:val="00491AC8"/>
    <w:rsid w:val="004A4A53"/>
    <w:rsid w:val="004A6ED6"/>
    <w:rsid w:val="004C27E9"/>
    <w:rsid w:val="004C4B25"/>
    <w:rsid w:val="004D1BD2"/>
    <w:rsid w:val="004E38BC"/>
    <w:rsid w:val="004E7832"/>
    <w:rsid w:val="004F640E"/>
    <w:rsid w:val="004F76A9"/>
    <w:rsid w:val="00515EA5"/>
    <w:rsid w:val="00526734"/>
    <w:rsid w:val="00530F37"/>
    <w:rsid w:val="00530F40"/>
    <w:rsid w:val="00534551"/>
    <w:rsid w:val="00534705"/>
    <w:rsid w:val="005403C8"/>
    <w:rsid w:val="00540786"/>
    <w:rsid w:val="00545344"/>
    <w:rsid w:val="0054660C"/>
    <w:rsid w:val="005501F6"/>
    <w:rsid w:val="00554846"/>
    <w:rsid w:val="00557D71"/>
    <w:rsid w:val="00560B6D"/>
    <w:rsid w:val="00564929"/>
    <w:rsid w:val="00565169"/>
    <w:rsid w:val="00565A0D"/>
    <w:rsid w:val="005660B4"/>
    <w:rsid w:val="00570B10"/>
    <w:rsid w:val="00570C3F"/>
    <w:rsid w:val="00570C48"/>
    <w:rsid w:val="00572946"/>
    <w:rsid w:val="00575938"/>
    <w:rsid w:val="00577A8B"/>
    <w:rsid w:val="00590031"/>
    <w:rsid w:val="005966F0"/>
    <w:rsid w:val="005A2C65"/>
    <w:rsid w:val="005A460F"/>
    <w:rsid w:val="005A5715"/>
    <w:rsid w:val="005A75D8"/>
    <w:rsid w:val="005B5FF8"/>
    <w:rsid w:val="005B7FA7"/>
    <w:rsid w:val="005C15C4"/>
    <w:rsid w:val="005C488A"/>
    <w:rsid w:val="005D2198"/>
    <w:rsid w:val="005F0D41"/>
    <w:rsid w:val="005F3E23"/>
    <w:rsid w:val="005F6493"/>
    <w:rsid w:val="005F7D61"/>
    <w:rsid w:val="006169B8"/>
    <w:rsid w:val="0063035F"/>
    <w:rsid w:val="00630E01"/>
    <w:rsid w:val="006319A3"/>
    <w:rsid w:val="0063436E"/>
    <w:rsid w:val="00644157"/>
    <w:rsid w:val="00646684"/>
    <w:rsid w:val="006473FA"/>
    <w:rsid w:val="00651F31"/>
    <w:rsid w:val="006528A5"/>
    <w:rsid w:val="00655D79"/>
    <w:rsid w:val="0066088A"/>
    <w:rsid w:val="00660E0E"/>
    <w:rsid w:val="0066325B"/>
    <w:rsid w:val="00666371"/>
    <w:rsid w:val="00674193"/>
    <w:rsid w:val="006741F6"/>
    <w:rsid w:val="0067513A"/>
    <w:rsid w:val="0068715F"/>
    <w:rsid w:val="00696564"/>
    <w:rsid w:val="006975EF"/>
    <w:rsid w:val="006B29AE"/>
    <w:rsid w:val="006B2ABC"/>
    <w:rsid w:val="006B333C"/>
    <w:rsid w:val="006B3C63"/>
    <w:rsid w:val="006C52F0"/>
    <w:rsid w:val="006D47AD"/>
    <w:rsid w:val="006D5049"/>
    <w:rsid w:val="006E0E2B"/>
    <w:rsid w:val="006F22AE"/>
    <w:rsid w:val="006F7832"/>
    <w:rsid w:val="00702F80"/>
    <w:rsid w:val="007177DC"/>
    <w:rsid w:val="007200E6"/>
    <w:rsid w:val="007229A4"/>
    <w:rsid w:val="00725EB5"/>
    <w:rsid w:val="0072788F"/>
    <w:rsid w:val="007345DC"/>
    <w:rsid w:val="0073588B"/>
    <w:rsid w:val="0074481D"/>
    <w:rsid w:val="0074543F"/>
    <w:rsid w:val="00747040"/>
    <w:rsid w:val="0076166A"/>
    <w:rsid w:val="007633BA"/>
    <w:rsid w:val="007657E4"/>
    <w:rsid w:val="00766080"/>
    <w:rsid w:val="007738A8"/>
    <w:rsid w:val="00773D83"/>
    <w:rsid w:val="00776F86"/>
    <w:rsid w:val="007843AD"/>
    <w:rsid w:val="0078631F"/>
    <w:rsid w:val="00795E35"/>
    <w:rsid w:val="007971C9"/>
    <w:rsid w:val="0079726F"/>
    <w:rsid w:val="00797579"/>
    <w:rsid w:val="007A0783"/>
    <w:rsid w:val="007A0E47"/>
    <w:rsid w:val="007A2FE4"/>
    <w:rsid w:val="007A7AE6"/>
    <w:rsid w:val="007A7E1F"/>
    <w:rsid w:val="007B53D8"/>
    <w:rsid w:val="007B5470"/>
    <w:rsid w:val="007B7768"/>
    <w:rsid w:val="007D366A"/>
    <w:rsid w:val="007D404C"/>
    <w:rsid w:val="007E130F"/>
    <w:rsid w:val="007E62CE"/>
    <w:rsid w:val="007E66BE"/>
    <w:rsid w:val="007F48A3"/>
    <w:rsid w:val="0080422F"/>
    <w:rsid w:val="00813AD3"/>
    <w:rsid w:val="00813B89"/>
    <w:rsid w:val="00820820"/>
    <w:rsid w:val="008251FE"/>
    <w:rsid w:val="0082649D"/>
    <w:rsid w:val="00836010"/>
    <w:rsid w:val="008479E3"/>
    <w:rsid w:val="0085015D"/>
    <w:rsid w:val="00863331"/>
    <w:rsid w:val="008646B4"/>
    <w:rsid w:val="008752E6"/>
    <w:rsid w:val="008767FE"/>
    <w:rsid w:val="00886BDB"/>
    <w:rsid w:val="00890ABE"/>
    <w:rsid w:val="00894EA1"/>
    <w:rsid w:val="008A34F3"/>
    <w:rsid w:val="008A7D8C"/>
    <w:rsid w:val="008B4295"/>
    <w:rsid w:val="008B695E"/>
    <w:rsid w:val="008C1DD7"/>
    <w:rsid w:val="008C6320"/>
    <w:rsid w:val="008C6794"/>
    <w:rsid w:val="008C75DE"/>
    <w:rsid w:val="008D345D"/>
    <w:rsid w:val="008E2092"/>
    <w:rsid w:val="008E50D0"/>
    <w:rsid w:val="008E5DFB"/>
    <w:rsid w:val="008F16D4"/>
    <w:rsid w:val="008F4659"/>
    <w:rsid w:val="008F6AE6"/>
    <w:rsid w:val="00905557"/>
    <w:rsid w:val="00906BD7"/>
    <w:rsid w:val="0090712F"/>
    <w:rsid w:val="0090760E"/>
    <w:rsid w:val="0091221C"/>
    <w:rsid w:val="00912E15"/>
    <w:rsid w:val="00916AA1"/>
    <w:rsid w:val="00917F56"/>
    <w:rsid w:val="00921BBA"/>
    <w:rsid w:val="00925D96"/>
    <w:rsid w:val="00926984"/>
    <w:rsid w:val="00926C0B"/>
    <w:rsid w:val="00927827"/>
    <w:rsid w:val="00940EAA"/>
    <w:rsid w:val="00946A6F"/>
    <w:rsid w:val="00953981"/>
    <w:rsid w:val="00960D95"/>
    <w:rsid w:val="00966192"/>
    <w:rsid w:val="0097317F"/>
    <w:rsid w:val="009777E2"/>
    <w:rsid w:val="009805D0"/>
    <w:rsid w:val="00992BB5"/>
    <w:rsid w:val="009A49ED"/>
    <w:rsid w:val="009A7446"/>
    <w:rsid w:val="009B31F2"/>
    <w:rsid w:val="009B7575"/>
    <w:rsid w:val="009B7F92"/>
    <w:rsid w:val="009C6E0B"/>
    <w:rsid w:val="009D036B"/>
    <w:rsid w:val="009D07A7"/>
    <w:rsid w:val="009D12A8"/>
    <w:rsid w:val="009E309F"/>
    <w:rsid w:val="009E3FEE"/>
    <w:rsid w:val="009E7623"/>
    <w:rsid w:val="009F016B"/>
    <w:rsid w:val="009F573D"/>
    <w:rsid w:val="009F57C4"/>
    <w:rsid w:val="009F7EA9"/>
    <w:rsid w:val="009F7EF9"/>
    <w:rsid w:val="00A0350B"/>
    <w:rsid w:val="00A05E4D"/>
    <w:rsid w:val="00A061C8"/>
    <w:rsid w:val="00A06B40"/>
    <w:rsid w:val="00A07026"/>
    <w:rsid w:val="00A071F6"/>
    <w:rsid w:val="00A17095"/>
    <w:rsid w:val="00A22F1F"/>
    <w:rsid w:val="00A25FC8"/>
    <w:rsid w:val="00A319F4"/>
    <w:rsid w:val="00A440BC"/>
    <w:rsid w:val="00A44C81"/>
    <w:rsid w:val="00A537F0"/>
    <w:rsid w:val="00A6371C"/>
    <w:rsid w:val="00A656F2"/>
    <w:rsid w:val="00A67149"/>
    <w:rsid w:val="00A7446A"/>
    <w:rsid w:val="00A850A9"/>
    <w:rsid w:val="00A944BE"/>
    <w:rsid w:val="00AA46D4"/>
    <w:rsid w:val="00AA5A92"/>
    <w:rsid w:val="00AB3852"/>
    <w:rsid w:val="00AB79AE"/>
    <w:rsid w:val="00AC07FE"/>
    <w:rsid w:val="00AC51DA"/>
    <w:rsid w:val="00AC752E"/>
    <w:rsid w:val="00AD0003"/>
    <w:rsid w:val="00AD2E94"/>
    <w:rsid w:val="00AD466F"/>
    <w:rsid w:val="00AD644C"/>
    <w:rsid w:val="00AE5477"/>
    <w:rsid w:val="00AF13F3"/>
    <w:rsid w:val="00B030D3"/>
    <w:rsid w:val="00B12D7E"/>
    <w:rsid w:val="00B14C03"/>
    <w:rsid w:val="00B152B5"/>
    <w:rsid w:val="00B155D3"/>
    <w:rsid w:val="00B24A3A"/>
    <w:rsid w:val="00B27DDD"/>
    <w:rsid w:val="00B30C74"/>
    <w:rsid w:val="00B322A6"/>
    <w:rsid w:val="00B333C1"/>
    <w:rsid w:val="00B33F3A"/>
    <w:rsid w:val="00B36BED"/>
    <w:rsid w:val="00B40DA7"/>
    <w:rsid w:val="00B4486C"/>
    <w:rsid w:val="00B47060"/>
    <w:rsid w:val="00B50736"/>
    <w:rsid w:val="00B55054"/>
    <w:rsid w:val="00B55715"/>
    <w:rsid w:val="00B764F5"/>
    <w:rsid w:val="00B80100"/>
    <w:rsid w:val="00B80912"/>
    <w:rsid w:val="00B86374"/>
    <w:rsid w:val="00B90D13"/>
    <w:rsid w:val="00B940FA"/>
    <w:rsid w:val="00BA0B01"/>
    <w:rsid w:val="00BB06AF"/>
    <w:rsid w:val="00BC07BE"/>
    <w:rsid w:val="00BC5D40"/>
    <w:rsid w:val="00BD3CA5"/>
    <w:rsid w:val="00BD48F5"/>
    <w:rsid w:val="00BE08D9"/>
    <w:rsid w:val="00BE1BFF"/>
    <w:rsid w:val="00BE30B3"/>
    <w:rsid w:val="00BE3AD8"/>
    <w:rsid w:val="00BE5991"/>
    <w:rsid w:val="00BF0668"/>
    <w:rsid w:val="00BF3AF0"/>
    <w:rsid w:val="00BF4B3B"/>
    <w:rsid w:val="00C023E6"/>
    <w:rsid w:val="00C02974"/>
    <w:rsid w:val="00C034E8"/>
    <w:rsid w:val="00C037BF"/>
    <w:rsid w:val="00C039F3"/>
    <w:rsid w:val="00C05806"/>
    <w:rsid w:val="00C127AE"/>
    <w:rsid w:val="00C26BB0"/>
    <w:rsid w:val="00C309C2"/>
    <w:rsid w:val="00C334BD"/>
    <w:rsid w:val="00C338CE"/>
    <w:rsid w:val="00C4712E"/>
    <w:rsid w:val="00C532A3"/>
    <w:rsid w:val="00C57388"/>
    <w:rsid w:val="00C6533A"/>
    <w:rsid w:val="00C66DF9"/>
    <w:rsid w:val="00C8033F"/>
    <w:rsid w:val="00C8057F"/>
    <w:rsid w:val="00C8722E"/>
    <w:rsid w:val="00C87666"/>
    <w:rsid w:val="00C9010F"/>
    <w:rsid w:val="00C90B14"/>
    <w:rsid w:val="00C9376B"/>
    <w:rsid w:val="00C95361"/>
    <w:rsid w:val="00CA028C"/>
    <w:rsid w:val="00CA3705"/>
    <w:rsid w:val="00CB512C"/>
    <w:rsid w:val="00CC334D"/>
    <w:rsid w:val="00CC3CD0"/>
    <w:rsid w:val="00CD2A01"/>
    <w:rsid w:val="00CD75A5"/>
    <w:rsid w:val="00CE0F24"/>
    <w:rsid w:val="00CE1BA6"/>
    <w:rsid w:val="00CE481A"/>
    <w:rsid w:val="00CF50D5"/>
    <w:rsid w:val="00D01F9F"/>
    <w:rsid w:val="00D03D12"/>
    <w:rsid w:val="00D1093F"/>
    <w:rsid w:val="00D1108F"/>
    <w:rsid w:val="00D22583"/>
    <w:rsid w:val="00D25F0F"/>
    <w:rsid w:val="00D27B73"/>
    <w:rsid w:val="00D46DEA"/>
    <w:rsid w:val="00D50608"/>
    <w:rsid w:val="00D52084"/>
    <w:rsid w:val="00D530EC"/>
    <w:rsid w:val="00D62CC3"/>
    <w:rsid w:val="00D67907"/>
    <w:rsid w:val="00D74066"/>
    <w:rsid w:val="00D765BE"/>
    <w:rsid w:val="00D80AB5"/>
    <w:rsid w:val="00D84A51"/>
    <w:rsid w:val="00D86379"/>
    <w:rsid w:val="00D933F2"/>
    <w:rsid w:val="00D954ED"/>
    <w:rsid w:val="00D9747B"/>
    <w:rsid w:val="00DA038B"/>
    <w:rsid w:val="00DA7C18"/>
    <w:rsid w:val="00DB50DF"/>
    <w:rsid w:val="00DB61F6"/>
    <w:rsid w:val="00DB6443"/>
    <w:rsid w:val="00DC3464"/>
    <w:rsid w:val="00DC4A21"/>
    <w:rsid w:val="00DD3F21"/>
    <w:rsid w:val="00DD7DA8"/>
    <w:rsid w:val="00DD7EC9"/>
    <w:rsid w:val="00DE5CDE"/>
    <w:rsid w:val="00DF1FF3"/>
    <w:rsid w:val="00E0241F"/>
    <w:rsid w:val="00E06F68"/>
    <w:rsid w:val="00E1313D"/>
    <w:rsid w:val="00E13C7C"/>
    <w:rsid w:val="00E216A7"/>
    <w:rsid w:val="00E23277"/>
    <w:rsid w:val="00E24250"/>
    <w:rsid w:val="00E33998"/>
    <w:rsid w:val="00E362EC"/>
    <w:rsid w:val="00E42633"/>
    <w:rsid w:val="00E45EFE"/>
    <w:rsid w:val="00E45FA1"/>
    <w:rsid w:val="00E47A25"/>
    <w:rsid w:val="00E511D2"/>
    <w:rsid w:val="00E52799"/>
    <w:rsid w:val="00E567FA"/>
    <w:rsid w:val="00E57421"/>
    <w:rsid w:val="00E57F06"/>
    <w:rsid w:val="00E66F09"/>
    <w:rsid w:val="00E674A3"/>
    <w:rsid w:val="00E713D0"/>
    <w:rsid w:val="00E71C0E"/>
    <w:rsid w:val="00E73C95"/>
    <w:rsid w:val="00E751CB"/>
    <w:rsid w:val="00E7722D"/>
    <w:rsid w:val="00E831B5"/>
    <w:rsid w:val="00E8494F"/>
    <w:rsid w:val="00E9049C"/>
    <w:rsid w:val="00E91433"/>
    <w:rsid w:val="00E93F6F"/>
    <w:rsid w:val="00EA7BBB"/>
    <w:rsid w:val="00EA7D91"/>
    <w:rsid w:val="00EB51BB"/>
    <w:rsid w:val="00EB78CF"/>
    <w:rsid w:val="00EC4D23"/>
    <w:rsid w:val="00EC588D"/>
    <w:rsid w:val="00ED121A"/>
    <w:rsid w:val="00EE2919"/>
    <w:rsid w:val="00EE5FD5"/>
    <w:rsid w:val="00EF1C0D"/>
    <w:rsid w:val="00F021AF"/>
    <w:rsid w:val="00F03026"/>
    <w:rsid w:val="00F10022"/>
    <w:rsid w:val="00F11782"/>
    <w:rsid w:val="00F11853"/>
    <w:rsid w:val="00F11991"/>
    <w:rsid w:val="00F1358A"/>
    <w:rsid w:val="00F1500A"/>
    <w:rsid w:val="00F15335"/>
    <w:rsid w:val="00F15B19"/>
    <w:rsid w:val="00F20A2A"/>
    <w:rsid w:val="00F25D9F"/>
    <w:rsid w:val="00F31DC2"/>
    <w:rsid w:val="00F354AA"/>
    <w:rsid w:val="00F40F26"/>
    <w:rsid w:val="00F4318D"/>
    <w:rsid w:val="00F4678D"/>
    <w:rsid w:val="00F47C3A"/>
    <w:rsid w:val="00F5249D"/>
    <w:rsid w:val="00F53721"/>
    <w:rsid w:val="00F556D5"/>
    <w:rsid w:val="00F625C1"/>
    <w:rsid w:val="00F625EB"/>
    <w:rsid w:val="00F6387E"/>
    <w:rsid w:val="00F63BDA"/>
    <w:rsid w:val="00F63E77"/>
    <w:rsid w:val="00F7577B"/>
    <w:rsid w:val="00F75A0D"/>
    <w:rsid w:val="00F80424"/>
    <w:rsid w:val="00F82AE6"/>
    <w:rsid w:val="00F82DD7"/>
    <w:rsid w:val="00F84355"/>
    <w:rsid w:val="00F865A7"/>
    <w:rsid w:val="00F86F4A"/>
    <w:rsid w:val="00F94382"/>
    <w:rsid w:val="00F960D8"/>
    <w:rsid w:val="00FA304E"/>
    <w:rsid w:val="00FA3DBC"/>
    <w:rsid w:val="00FA6076"/>
    <w:rsid w:val="00FA6501"/>
    <w:rsid w:val="00FB17BD"/>
    <w:rsid w:val="00FB361A"/>
    <w:rsid w:val="00FB7131"/>
    <w:rsid w:val="00FB72EB"/>
    <w:rsid w:val="00FC0534"/>
    <w:rsid w:val="00FC5B4B"/>
    <w:rsid w:val="00FC7261"/>
    <w:rsid w:val="00FE61CA"/>
    <w:rsid w:val="00FF03BF"/>
    <w:rsid w:val="00FF0614"/>
    <w:rsid w:val="00FF27A1"/>
    <w:rsid w:val="00FF57A1"/>
    <w:rsid w:val="00FF60C7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0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3B579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D62C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A7D9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A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6D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6D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rosttext1">
    <w:name w:val="Prostý text1"/>
    <w:basedOn w:val="Normln"/>
    <w:rsid w:val="00036D5F"/>
    <w:rPr>
      <w:rFonts w:ascii="Courier New" w:hAnsi="Courier New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CD75A5"/>
    <w:pPr>
      <w:spacing w:before="100" w:beforeAutospacing="1" w:after="100" w:afterAutospacing="1"/>
    </w:pPr>
    <w:rPr>
      <w:rFonts w:eastAsiaTheme="minorHAnsi"/>
    </w:rPr>
  </w:style>
  <w:style w:type="paragraph" w:customStyle="1" w:styleId="StylNadpis2TimesNewRoman12bnenTunKurzva">
    <w:name w:val="Styl Nadpis 2 + Times New Roman 12 b. není Tučné Kurzíva"/>
    <w:basedOn w:val="Nadpis2"/>
    <w:rsid w:val="00245BB4"/>
    <w:pPr>
      <w:tabs>
        <w:tab w:val="clear" w:pos="2835"/>
        <w:tab w:val="clear" w:pos="3119"/>
      </w:tabs>
      <w:suppressAutoHyphens/>
      <w:spacing w:before="240" w:after="120"/>
      <w:jc w:val="both"/>
    </w:pPr>
    <w:rPr>
      <w:b/>
      <w:iCs/>
      <w:kern w:val="1"/>
      <w:u w:val="single"/>
      <w:lang w:eastAsia="ar-SA"/>
    </w:rPr>
  </w:style>
  <w:style w:type="paragraph" w:customStyle="1" w:styleId="Standard">
    <w:name w:val="Standard"/>
    <w:rsid w:val="004276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6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C2B1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3E00CD"/>
    <w:pPr>
      <w:keepNext/>
      <w:tabs>
        <w:tab w:val="left" w:pos="2835"/>
        <w:tab w:val="left" w:pos="3119"/>
      </w:tabs>
      <w:outlineLvl w:val="1"/>
    </w:pPr>
    <w:rPr>
      <w:szCs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3C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906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F6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5F64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64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651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E00C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D765BE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D765BE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9060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81B0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81B0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F4B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F4B3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3CD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309C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30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FB7131"/>
    <w:rPr>
      <w:rFonts w:ascii="Arial" w:hAnsi="Arial"/>
      <w:color w:val="0000FF"/>
      <w:sz w:val="22"/>
      <w:u w:val="none"/>
    </w:rPr>
  </w:style>
  <w:style w:type="character" w:customStyle="1" w:styleId="nowrap">
    <w:name w:val="nowrap"/>
    <w:basedOn w:val="Standardnpsmoodstavce"/>
    <w:rsid w:val="0013752B"/>
  </w:style>
  <w:style w:type="paragraph" w:customStyle="1" w:styleId="normln0">
    <w:name w:val="normální"/>
    <w:basedOn w:val="Normln"/>
    <w:link w:val="normlnChar"/>
    <w:rsid w:val="00966192"/>
    <w:pPr>
      <w:jc w:val="both"/>
    </w:pPr>
    <w:rPr>
      <w:rFonts w:ascii="Arial" w:hAnsi="Arial"/>
      <w:snapToGrid w:val="0"/>
      <w:sz w:val="22"/>
      <w:szCs w:val="20"/>
    </w:rPr>
  </w:style>
  <w:style w:type="character" w:customStyle="1" w:styleId="normlnChar">
    <w:name w:val="normální Char"/>
    <w:link w:val="normln0"/>
    <w:rsid w:val="00966192"/>
    <w:rPr>
      <w:rFonts w:ascii="Arial" w:eastAsia="Times New Roman" w:hAnsi="Arial" w:cs="Times New Roman"/>
      <w:snapToGrid w:val="0"/>
      <w:szCs w:val="20"/>
      <w:lang w:eastAsia="cs-CZ"/>
    </w:rPr>
  </w:style>
  <w:style w:type="paragraph" w:customStyle="1" w:styleId="nadpistomas1">
    <w:name w:val="nadpis tomas1"/>
    <w:basedOn w:val="Nadpis2"/>
    <w:rsid w:val="00966192"/>
    <w:pPr>
      <w:numPr>
        <w:numId w:val="10"/>
      </w:numPr>
      <w:tabs>
        <w:tab w:val="clear" w:pos="2835"/>
        <w:tab w:val="clear" w:pos="3119"/>
      </w:tabs>
      <w:spacing w:before="240" w:after="120"/>
      <w:jc w:val="both"/>
    </w:pPr>
    <w:rPr>
      <w:i/>
      <w:kern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7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7FC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C2B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73588B"/>
    <w:pPr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73588B"/>
    <w:rPr>
      <w:rFonts w:ascii="Arial" w:eastAsia="Calibri" w:hAnsi="Arial" w:cs="Arial"/>
      <w:color w:val="000000"/>
      <w:sz w:val="18"/>
      <w:szCs w:val="18"/>
    </w:rPr>
  </w:style>
  <w:style w:type="paragraph" w:customStyle="1" w:styleId="4992uroven">
    <w:name w:val="499_2uroven"/>
    <w:basedOn w:val="Normln"/>
    <w:link w:val="4992urovenChar"/>
    <w:uiPriority w:val="99"/>
    <w:rsid w:val="005F3E23"/>
    <w:pPr>
      <w:spacing w:before="120"/>
      <w:ind w:left="709" w:hanging="709"/>
    </w:pPr>
    <w:rPr>
      <w:rFonts w:ascii="Arial" w:eastAsia="Calibri" w:hAnsi="Arial" w:cs="Arial"/>
      <w:b/>
      <w:bCs/>
      <w:color w:val="000000"/>
      <w:sz w:val="22"/>
      <w:szCs w:val="22"/>
      <w:lang w:eastAsia="en-US"/>
    </w:rPr>
  </w:style>
  <w:style w:type="character" w:customStyle="1" w:styleId="4992urovenChar">
    <w:name w:val="499_2uroven Char"/>
    <w:basedOn w:val="Standardnpsmoodstavce"/>
    <w:link w:val="4992uroven"/>
    <w:uiPriority w:val="99"/>
    <w:rsid w:val="005F3E23"/>
    <w:rPr>
      <w:rFonts w:ascii="Arial" w:eastAsia="Calibri" w:hAnsi="Arial" w:cs="Arial"/>
      <w:b/>
      <w:bCs/>
      <w:color w:val="000000"/>
    </w:rPr>
  </w:style>
  <w:style w:type="paragraph" w:customStyle="1" w:styleId="Zkladntext21">
    <w:name w:val="Základní text 21"/>
    <w:basedOn w:val="Normln"/>
    <w:rsid w:val="003B5791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D62CC3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A7D9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A7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036D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036D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rosttext1">
    <w:name w:val="Prostý text1"/>
    <w:basedOn w:val="Normln"/>
    <w:rsid w:val="00036D5F"/>
    <w:rPr>
      <w:rFonts w:ascii="Courier New" w:hAnsi="Courier New"/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CD75A5"/>
    <w:pPr>
      <w:spacing w:before="100" w:beforeAutospacing="1" w:after="100" w:afterAutospacing="1"/>
    </w:pPr>
    <w:rPr>
      <w:rFonts w:eastAsiaTheme="minorHAnsi"/>
    </w:rPr>
  </w:style>
  <w:style w:type="paragraph" w:customStyle="1" w:styleId="StylNadpis2TimesNewRoman12bnenTunKurzva">
    <w:name w:val="Styl Nadpis 2 + Times New Roman 12 b. není Tučné Kurzíva"/>
    <w:basedOn w:val="Nadpis2"/>
    <w:rsid w:val="00245BB4"/>
    <w:pPr>
      <w:tabs>
        <w:tab w:val="clear" w:pos="2835"/>
        <w:tab w:val="clear" w:pos="3119"/>
      </w:tabs>
      <w:suppressAutoHyphens/>
      <w:spacing w:before="240" w:after="120"/>
      <w:jc w:val="both"/>
    </w:pPr>
    <w:rPr>
      <w:b/>
      <w:iCs/>
      <w:kern w:val="1"/>
      <w:u w:val="single"/>
      <w:lang w:eastAsia="ar-SA"/>
    </w:rPr>
  </w:style>
  <w:style w:type="paragraph" w:customStyle="1" w:styleId="Standard">
    <w:name w:val="Standard"/>
    <w:rsid w:val="004276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15</Pages>
  <Words>4895</Words>
  <Characters>28882</Characters>
  <Application>Microsoft Office Word</Application>
  <DocSecurity>0</DocSecurity>
  <Lines>240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Zátko Tomáš</cp:lastModifiedBy>
  <cp:revision>131</cp:revision>
  <cp:lastPrinted>2017-01-11T11:04:00Z</cp:lastPrinted>
  <dcterms:created xsi:type="dcterms:W3CDTF">2016-02-09T10:03:00Z</dcterms:created>
  <dcterms:modified xsi:type="dcterms:W3CDTF">2017-01-16T08:43:00Z</dcterms:modified>
</cp:coreProperties>
</file>